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5f47ce5150d021a7acdaa9aa35b228e08587bdf"/>
    <w:p>
      <w:pPr>
        <w:pStyle w:val="Heading1"/>
      </w:pPr>
      <w:r>
        <w:t xml:space="preserve">Undergraduate Thesis: The Role of Auditor in Saudi Arabia Riyadh</w:t>
      </w:r>
    </w:p>
    <w:bookmarkStart w:id="20" w:name="abstract"/>
    <w:p>
      <w:pPr>
        <w:pStyle w:val="Heading2"/>
      </w:pPr>
      <w:r>
        <w:t xml:space="preserve">Abstract</w:t>
      </w:r>
    </w:p>
    <w:p>
      <w:pPr>
        <w:pStyle w:val="FirstParagraph"/>
      </w:pPr>
      <w:r>
        <w:t xml:space="preserve">This thesis explores the critical role of auditors in ensuring financial transparency, regulatory compliance, and corporate accountability within the economic landscape of Saudi Arabia’s capital, Riyadh. As a hub for business and governance, Riyadh necessitates a robust auditing framework to align with national economic reforms such as Vision 2030. This study analyzes the responsibilities of auditors in Riyadh, challenges they face in a rapidly evolving market, and their contribution to fostering trust in financial systems.</w:t>
      </w:r>
    </w:p>
    <w:bookmarkEnd w:id="20"/>
    <w:bookmarkStart w:id="21" w:name="introduction"/>
    <w:p>
      <w:pPr>
        <w:pStyle w:val="Heading2"/>
      </w:pPr>
      <w:r>
        <w:t xml:space="preserve">Introduction</w:t>
      </w:r>
    </w:p>
    <w:p>
      <w:pPr>
        <w:pStyle w:val="FirstParagraph"/>
      </w:pPr>
      <w:r>
        <w:t xml:space="preserve">The role of an auditor is indispensable in maintaining the integrity of financial reporting and ensuring adherence to legal and ethical standards. In Saudi Arabia’s capital city, Riyadh, where economic diversification is a central pillar of Vision 2030, auditors play a pivotal role in supporting corporate governance and transparency. This thesis examines how auditors function within the unique socio-economic context of Riyadh, emphasizing their significance in upholding the credibility of financial statements and compliance with Saudi Arabia’s regulatory frameworks.</w:t>
      </w:r>
    </w:p>
    <w:bookmarkEnd w:id="21"/>
    <w:bookmarkStart w:id="22" w:name="literature-review"/>
    <w:p>
      <w:pPr>
        <w:pStyle w:val="Heading2"/>
      </w:pPr>
      <w:r>
        <w:t xml:space="preserve">Literature Review</w:t>
      </w:r>
    </w:p>
    <w:p>
      <w:pPr>
        <w:pStyle w:val="FirstParagraph"/>
      </w:pPr>
      <w:r>
        <w:t xml:space="preserve">Auditing has evolved from a mere record-keeping task to a vital component of corporate accountability. In Saudi Arabia, auditors are governed by regulations set forth by the Capital Market Authority (CMA) and aligned with international standards such as International Standards on Auditing (ISA). Riyadh, being the financial and administrative center of the Kingdom, demands auditors who not only possess technical expertise but also understand the cultural and regulatory nuances specific to Saudi Arabia.</w:t>
      </w:r>
    </w:p>
    <w:p>
      <w:pPr>
        <w:pStyle w:val="BodyText"/>
      </w:pPr>
      <w:r>
        <w:t xml:space="preserve">Key studies highlight that auditors in Riyadh face unique challenges, including rapid economic growth, increasing foreign investment, and a shift towards digital transformation. These factors necessitate adaptability and adherence to both local and global auditing practices.</w:t>
      </w:r>
    </w:p>
    <w:bookmarkEnd w:id="22"/>
    <w:bookmarkStart w:id="23" w:name="methodology"/>
    <w:p>
      <w:pPr>
        <w:pStyle w:val="Heading2"/>
      </w:pPr>
      <w:r>
        <w:t xml:space="preserve">Methodology</w:t>
      </w:r>
    </w:p>
    <w:p>
      <w:pPr>
        <w:pStyle w:val="FirstParagraph"/>
      </w:pPr>
      <w:r>
        <w:t xml:space="preserve">This thesis employs a qualitative research approach, utilizing secondary data from government publications, CMA reports, and academic journals related to auditing in Saudi Arabia. Case studies of prominent corporations based in Riyadh are analyzed to illustrate the practical application of auditor responsibilities. Interviews with certified public accountants (CPAs) and audit firms operating in Riyadh provide insights into their day-to-day challenges and successes.</w:t>
      </w:r>
    </w:p>
    <w:bookmarkEnd w:id="23"/>
    <w:bookmarkStart w:id="24" w:name="role-of-auditors-in-riyadh"/>
    <w:p>
      <w:pPr>
        <w:pStyle w:val="Heading2"/>
      </w:pPr>
      <w:r>
        <w:t xml:space="preserve">Role of Auditors in Riyadh</w:t>
      </w:r>
    </w:p>
    <w:p>
      <w:pPr>
        <w:pStyle w:val="FirstParagraph"/>
      </w:pPr>
      <w:r>
        <w:t xml:space="preserve">Auditors in Riyadh perform a multifaceted role, encompassing financial statement verification, internal control evaluation, and compliance with Saudi Arabian laws. Their responsibilities include:</w:t>
      </w:r>
    </w:p>
    <w:p>
      <w:pPr>
        <w:numPr>
          <w:ilvl w:val="0"/>
          <w:numId w:val="1001"/>
        </w:numPr>
        <w:pStyle w:val="Compact"/>
      </w:pPr>
      <w:r>
        <w:rPr>
          <w:bCs/>
          <w:b/>
        </w:rPr>
        <w:t xml:space="preserve">Financial Reporting Accuracy:</w:t>
      </w:r>
      <w:r>
        <w:t xml:space="preserve"> </w:t>
      </w:r>
      <w:r>
        <w:t xml:space="preserve">Ensuring that companies in Riyadh adhere to accounting standards such as Saudi Financial Reporting Standards (SFRS), which are aligned with International Financial Reporting Standards (IFRS).</w:t>
      </w:r>
    </w:p>
    <w:p>
      <w:pPr>
        <w:numPr>
          <w:ilvl w:val="0"/>
          <w:numId w:val="1001"/>
        </w:numPr>
        <w:pStyle w:val="Compact"/>
      </w:pPr>
      <w:r>
        <w:rPr>
          <w:bCs/>
          <w:b/>
        </w:rPr>
        <w:t xml:space="preserve">Regulatory Compliance:</w:t>
      </w:r>
      <w:r>
        <w:t xml:space="preserve"> </w:t>
      </w:r>
      <w:r>
        <w:t xml:space="preserve">Verifying adherence to laws set by the CMA, including anti-money laundering regulations and corporate governance codes.</w:t>
      </w:r>
    </w:p>
    <w:p>
      <w:pPr>
        <w:numPr>
          <w:ilvl w:val="0"/>
          <w:numId w:val="1001"/>
        </w:numPr>
        <w:pStyle w:val="Compact"/>
      </w:pPr>
      <w:r>
        <w:rPr>
          <w:bCs/>
          <w:b/>
        </w:rPr>
        <w:t xml:space="preserve">Risk Management:</w:t>
      </w:r>
      <w:r>
        <w:t xml:space="preserve"> </w:t>
      </w:r>
      <w:r>
        <w:t xml:space="preserve">Identifying and mitigating financial risks within organizations operating in Riyadh’s dynamic market environment.</w:t>
      </w:r>
    </w:p>
    <w:p>
      <w:pPr>
        <w:numPr>
          <w:ilvl w:val="0"/>
          <w:numId w:val="1001"/>
        </w:numPr>
        <w:pStyle w:val="Compact"/>
      </w:pPr>
      <w:r>
        <w:rPr>
          <w:bCs/>
          <w:b/>
        </w:rPr>
        <w:t xml:space="preserve">Cultural Sensitivity:</w:t>
      </w:r>
      <w:r>
        <w:t xml:space="preserve"> </w:t>
      </w:r>
      <w:r>
        <w:t xml:space="preserve">Navigating the ethical and cultural expectations of Saudi Arabian business practices, including transparency in Islamic banking systems.</w:t>
      </w:r>
    </w:p>
    <w:bookmarkEnd w:id="24"/>
    <w:bookmarkStart w:id="25" w:name="challenges-faced-by-auditors-in-riyadh"/>
    <w:p>
      <w:pPr>
        <w:pStyle w:val="Heading2"/>
      </w:pPr>
      <w:r>
        <w:t xml:space="preserve">Challenges Faced by Auditors in Riyadh</w:t>
      </w:r>
    </w:p>
    <w:p>
      <w:pPr>
        <w:pStyle w:val="FirstParagraph"/>
      </w:pPr>
      <w:r>
        <w:t xml:space="preserve">Auditors in Riyadh encounter several challenges, including:</w:t>
      </w:r>
    </w:p>
    <w:p>
      <w:pPr>
        <w:numPr>
          <w:ilvl w:val="0"/>
          <w:numId w:val="1002"/>
        </w:numPr>
        <w:pStyle w:val="Compact"/>
      </w:pPr>
      <w:r>
        <w:rPr>
          <w:bCs/>
          <w:b/>
        </w:rPr>
        <w:t xml:space="preserve">Rapid Technological Advancements:</w:t>
      </w:r>
      <w:r>
        <w:t xml:space="preserve"> </w:t>
      </w:r>
      <w:r>
        <w:t xml:space="preserve">The adoption of digital technologies such as AI and blockchain requires auditors to continuously update their skills.</w:t>
      </w:r>
    </w:p>
    <w:p>
      <w:pPr>
        <w:numPr>
          <w:ilvl w:val="0"/>
          <w:numId w:val="1002"/>
        </w:numPr>
        <w:pStyle w:val="Compact"/>
      </w:pPr>
      <w:r>
        <w:rPr>
          <w:bCs/>
          <w:b/>
        </w:rPr>
        <w:t xml:space="preserve">Cultural Barriers:</w:t>
      </w:r>
      <w:r>
        <w:t xml:space="preserve"> </w:t>
      </w:r>
      <w:r>
        <w:t xml:space="preserve">Balancing Western auditing practices with local customs and expectations can be complex, particularly in sectors like Islamic finance.</w:t>
      </w:r>
    </w:p>
    <w:p>
      <w:pPr>
        <w:numPr>
          <w:ilvl w:val="0"/>
          <w:numId w:val="1002"/>
        </w:numPr>
        <w:pStyle w:val="Compact"/>
      </w:pPr>
      <w:r>
        <w:rPr>
          <w:bCs/>
          <w:b/>
        </w:rPr>
        <w:t xml:space="preserve">Economic Volatility:</w:t>
      </w:r>
      <w:r>
        <w:t xml:space="preserve"> </w:t>
      </w:r>
      <w:r>
        <w:t xml:space="preserve">Riyadh’s economy, while growing rapidly, is subject to fluctuations due to global oil prices and market uncertainties.</w:t>
      </w:r>
    </w:p>
    <w:bookmarkEnd w:id="25"/>
    <w:bookmarkStart w:id="26" w:name="X9bb86539697596508d372339293f9d1a3b34ff6"/>
    <w:p>
      <w:pPr>
        <w:pStyle w:val="Heading2"/>
      </w:pPr>
      <w:r>
        <w:t xml:space="preserve">Case Study: Auditing in a Riyadh-Based Organization</w:t>
      </w:r>
    </w:p>
    <w:p>
      <w:pPr>
        <w:pStyle w:val="FirstParagraph"/>
      </w:pPr>
      <w:r>
        <w:t xml:space="preserve">A case study of a multinational corporation operating in Riyadh illustrates the auditor’s role in ensuring compliance with both Saudi and international standards. The audit process revealed discrepancies in financial reporting, which were rectified through collaboration between auditors, management, and regulatory bodies. This example underscores the importance of auditors as guardians of financial integrity in Riyadh.</w:t>
      </w:r>
    </w:p>
    <w:bookmarkEnd w:id="26"/>
    <w:bookmarkStart w:id="27" w:name="conclusion"/>
    <w:p>
      <w:pPr>
        <w:pStyle w:val="Heading2"/>
      </w:pPr>
      <w:r>
        <w:t xml:space="preserve">Conclusion</w:t>
      </w:r>
    </w:p>
    <w:p>
      <w:pPr>
        <w:pStyle w:val="FirstParagraph"/>
      </w:pPr>
      <w:r>
        <w:t xml:space="preserve">In conclusion, auditors are vital stakeholders in Saudi Arabia’s economic ecosystem, particularly in Riyadh. Their role extends beyond verifying financial statements to fostering trust among investors, regulators, and the public. As Saudi Arabia continues its transformation under Vision 2030, auditors must adapt to new challenges while upholding the highest standards of professionalism and integrity.</w:t>
      </w:r>
    </w:p>
    <w:bookmarkEnd w:id="27"/>
    <w:bookmarkStart w:id="28" w:name="recommendations"/>
    <w:p>
      <w:pPr>
        <w:pStyle w:val="Heading2"/>
      </w:pPr>
      <w:r>
        <w:t xml:space="preserve">Recommendations</w:t>
      </w:r>
    </w:p>
    <w:p>
      <w:pPr>
        <w:pStyle w:val="FirstParagraph"/>
      </w:pPr>
      <w:r>
        <w:t xml:space="preserve">To enhance auditing practices in Riyadh:</w:t>
      </w:r>
    </w:p>
    <w:p>
      <w:pPr>
        <w:numPr>
          <w:ilvl w:val="0"/>
          <w:numId w:val="1003"/>
        </w:numPr>
        <w:pStyle w:val="Compact"/>
      </w:pPr>
      <w:r>
        <w:t xml:space="preserve">Invest in continuous training for auditors to keep pace with technological and regulatory changes.</w:t>
      </w:r>
    </w:p>
    <w:p>
      <w:pPr>
        <w:numPr>
          <w:ilvl w:val="0"/>
          <w:numId w:val="1003"/>
        </w:numPr>
        <w:pStyle w:val="Compact"/>
      </w:pPr>
      <w:r>
        <w:t xml:space="preserve">Promote collaboration between local auditors and international firms to share best practices.</w:t>
      </w:r>
    </w:p>
    <w:p>
      <w:pPr>
        <w:numPr>
          <w:ilvl w:val="0"/>
          <w:numId w:val="1003"/>
        </w:numPr>
        <w:pStyle w:val="Compact"/>
      </w:pPr>
      <w:r>
        <w:t xml:space="preserve">Encourage the integration of ethical education into auditing curricula at Saudi universities.</w:t>
      </w:r>
    </w:p>
    <w:bookmarkEnd w:id="28"/>
    <w:bookmarkStart w:id="29" w:name="references"/>
    <w:p>
      <w:pPr>
        <w:pStyle w:val="Heading2"/>
      </w:pPr>
      <w:r>
        <w:t xml:space="preserve">References</w:t>
      </w:r>
    </w:p>
    <w:p>
      <w:pPr>
        <w:pStyle w:val="FirstParagraph"/>
      </w:pPr>
      <w:r>
        <w:t xml:space="preserve">This section would include citations from academic journals, CMA publications, and international auditing standards. (Note: This is a placeholder for actual references.)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Saudi Arabia Riyadh</dc:title>
  <dc:creator/>
  <dc:language>en</dc:language>
  <cp:keywords/>
  <dcterms:created xsi:type="dcterms:W3CDTF">2026-07-22T09:42:46Z</dcterms:created>
  <dcterms:modified xsi:type="dcterms:W3CDTF">2026-07-22T09:42:46Z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