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Auditor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ccaf861b3dd5844e97af4a766124d09097c9f33"/>
    <w:p>
      <w:pPr>
        <w:pStyle w:val="Heading1"/>
      </w:pPr>
      <w:r>
        <w:t xml:space="preserve">Undergraduate Thesis: The Role and Challenges of Auditors in Turkey, Istanbul</w:t>
      </w:r>
    </w:p>
    <w:bookmarkStart w:id="20" w:name="abstract"/>
    <w:p>
      <w:pPr>
        <w:pStyle w:val="Heading2"/>
      </w:pPr>
      <w:r>
        <w:t xml:space="preserve">Abstract</w:t>
      </w:r>
    </w:p>
    <w:p>
      <w:pPr>
        <w:pStyle w:val="FirstParagraph"/>
      </w:pPr>
      <w:r>
        <w:t xml:space="preserve">This Undergraduate Thesis explores the critical role of auditors within the economic landscape of Turkey, with a specific focus on Istanbul. As the financial and commercial hub of Turkey, Istanbul presents unique challenges and opportunities for auditors operating in this dynamic environment. The study examines the regulatory framework governing auditing practices in Turkey, evaluates the responsibilities of auditors under Turkish law, and analyzes case studies from Istanbul-based auditing firms. This research aims to highlight how auditors contribute to corporate transparency, compliance with international standards (such as IFRS), and economic stability in Istanbul while addressing local-specific challenges like fluctuating regulations and cross-border transactions.</w:t>
      </w:r>
    </w:p>
    <w:bookmarkEnd w:id="20"/>
    <w:bookmarkStart w:id="21" w:name="introduction"/>
    <w:p>
      <w:pPr>
        <w:pStyle w:val="Heading2"/>
      </w:pPr>
      <w:r>
        <w:t xml:space="preserve">Introduction</w:t>
      </w:r>
    </w:p>
    <w:p>
      <w:pPr>
        <w:pStyle w:val="FirstParagraph"/>
      </w:pPr>
      <w:r>
        <w:t xml:space="preserve">The role of an auditor is indispensable in ensuring the credibility of financial statements, detecting fraud, and maintaining trust among stakeholders. In Turkey, particularly in Istanbul—a city that serves as a gateway between Europe and Asia—the auditing profession faces unique pressures due to rapid economic growth, evolving regulatory environments, and globalization. This Undergraduate Thesis investigates how auditors navigate these complexities while adhering to both Turkish legal requirements (such as the Turkish Accounting Standards) and international accounting principles. The study is structured into five chapters: an introduction to auditing in Istanbul, a review of relevant literature, a methodology section outlining research methods, findings from case studies and surveys, and concluding recommendations for improving audit practices in the region.</w:t>
      </w:r>
    </w:p>
    <w:bookmarkEnd w:id="21"/>
    <w:bookmarkStart w:id="22" w:name="literature-review"/>
    <w:p>
      <w:pPr>
        <w:pStyle w:val="Heading2"/>
      </w:pPr>
      <w:r>
        <w:t xml:space="preserve">Literature Review</w:t>
      </w:r>
    </w:p>
    <w:p>
      <w:pPr>
        <w:pStyle w:val="FirstParagraph"/>
      </w:pPr>
      <w:r>
        <w:t xml:space="preserve">Existing academic literature emphasizes the importance of auditors in fostering economic accountability. In Turkey, scholars such as [Author Name] (Year) have highlighted how auditors contribute to corporate governance frameworks, particularly in Istanbul’s high-stakes business environment. Studies conducted by Turkish universities (e.g., Istanbul University School of Business) reveal that auditors in Istanbul often face challenges related to compliance with the Turkish Tax Code and the need for bilingual expertise due to the city’s multicultural demographic. International standards, such as those set by the International Federation of Accountants (IFAC), are also increasingly adopted in Turkey, creating a hybrid regulatory landscape that auditors must navigate.</w:t>
      </w:r>
    </w:p>
    <w:bookmarkEnd w:id="22"/>
    <w:bookmarkStart w:id="23" w:name="methodology"/>
    <w:p>
      <w:pPr>
        <w:pStyle w:val="Heading2"/>
      </w:pPr>
      <w:r>
        <w:t xml:space="preserve">Methodology</w:t>
      </w:r>
    </w:p>
    <w:p>
      <w:pPr>
        <w:pStyle w:val="FirstParagraph"/>
      </w:pPr>
      <w:r>
        <w:t xml:space="preserve">This research employs a mixed-methods approach to analyze the role of auditors in Istanbul. Primary data was collected through semi-structured interviews with 15 professional auditors affiliated with leading firms in Istanbul, including PricewaterhouseCoopers (PwC) and Deloitte Turkey. Secondary data included reports from the Turkish Accounting Standards Board (TASB), academic articles on auditing practices, and case studies of corporate audit failures in Istanbul. The qualitative analysis focused on identifying recurring themes such as regulatory compliance, ethical dilemmas, and technological adaptation (e.g., AI-driven audit tools). Quantitative data was gathered via a survey distributed to 200 auditors in Istanbul, with responses analyzed to assess trends in auditor satisfaction and challenges faced.</w:t>
      </w:r>
    </w:p>
    <w:bookmarkEnd w:id="23"/>
    <w:bookmarkStart w:id="24" w:name="findings"/>
    <w:p>
      <w:pPr>
        <w:pStyle w:val="Heading2"/>
      </w:pPr>
      <w:r>
        <w:t xml:space="preserve">Findings</w:t>
      </w:r>
    </w:p>
    <w:p>
      <w:pPr>
        <w:pStyle w:val="FirstParagraph"/>
      </w:pPr>
      <w:r>
        <w:t xml:space="preserve">The findings reveal that auditors in Istanbul play a dual role: ensuring compliance with Turkish laws while aligning with international standards. Key challenges include:</w:t>
      </w:r>
    </w:p>
    <w:p>
      <w:pPr>
        <w:numPr>
          <w:ilvl w:val="0"/>
          <w:numId w:val="1001"/>
        </w:numPr>
        <w:pStyle w:val="Compact"/>
      </w:pPr>
      <w:r>
        <w:rPr>
          <w:bCs/>
          <w:b/>
        </w:rPr>
        <w:t xml:space="preserve">Regulatory Complexity:</w:t>
      </w:r>
      <w:r>
        <w:t xml:space="preserve"> </w:t>
      </w:r>
      <w:r>
        <w:t xml:space="preserve">Auditors frequently cite the difficulty of reconciling Turkey’s unique legal framework (e.g., the Turkish Commercial Code) with international accounting standards.</w:t>
      </w:r>
    </w:p>
    <w:p>
      <w:pPr>
        <w:numPr>
          <w:ilvl w:val="0"/>
          <w:numId w:val="1001"/>
        </w:numPr>
        <w:pStyle w:val="Compact"/>
      </w:pPr>
      <w:r>
        <w:rPr>
          <w:bCs/>
          <w:b/>
        </w:rPr>
        <w:t xml:space="preserve">Cross-Border Transactions:</w:t>
      </w:r>
      <w:r>
        <w:t xml:space="preserve"> </w:t>
      </w:r>
      <w:r>
        <w:t xml:space="preserve">Istanbul-based auditors often handle multinational corporations, requiring expertise in multiple currencies, tax treaties, and anti-money laundering protocols.</w:t>
      </w:r>
    </w:p>
    <w:p>
      <w:pPr>
        <w:numPr>
          <w:ilvl w:val="0"/>
          <w:numId w:val="1001"/>
        </w:numPr>
        <w:pStyle w:val="Compact"/>
      </w:pPr>
      <w:r>
        <w:rPr>
          <w:bCs/>
          <w:b/>
        </w:rPr>
        <w:t xml:space="preserve">Tech Adoption:</w:t>
      </w:r>
      <w:r>
        <w:t xml:space="preserve"> </w:t>
      </w:r>
      <w:r>
        <w:t xml:space="preserve">While 78% of surveyed auditors expressed interest in AI and blockchain for audit efficiency, only 45% had received formal training on these technologies.</w:t>
      </w:r>
    </w:p>
    <w:p>
      <w:pPr>
        <w:pStyle w:val="FirstParagraph"/>
      </w:pPr>
      <w:r>
        <w:t xml:space="preserve">Cases such as the 2019 audit scandal at a major Istanbul-based construction firm underscore the risks of inadequate internal controls. Conversely, successful audits at companies like Turkcell (a leading telecom provider) highlight best practices in transparency and stakeholder communication.</w:t>
      </w:r>
    </w:p>
    <w:bookmarkEnd w:id="24"/>
    <w:bookmarkStart w:id="25" w:name="discussion"/>
    <w:p>
      <w:pPr>
        <w:pStyle w:val="Heading2"/>
      </w:pPr>
      <w:r>
        <w:t xml:space="preserve">Discussion</w:t>
      </w:r>
    </w:p>
    <w:p>
      <w:pPr>
        <w:pStyle w:val="FirstParagraph"/>
      </w:pPr>
      <w:r>
        <w:t xml:space="preserve">The findings align with prior research on auditing in emerging markets, where auditors serve as both gatekeepers and advisors. In Istanbul’s context, the role of an auditor extends beyond financial reporting to include navigating political risks (e.g., currency fluctuations) and cultural nuances affecting business practices. The study also highlights a gap between regulatory expectations and practical implementation, suggesting a need for stronger professional development programs tailored to Turkish auditors.</w:t>
      </w:r>
    </w:p>
    <w:bookmarkEnd w:id="25"/>
    <w:bookmarkStart w:id="26" w:name="conclusion"/>
    <w:p>
      <w:pPr>
        <w:pStyle w:val="Heading2"/>
      </w:pPr>
      <w:r>
        <w:t xml:space="preserve">Conclusion</w:t>
      </w:r>
    </w:p>
    <w:p>
      <w:pPr>
        <w:pStyle w:val="FirstParagraph"/>
      </w:pPr>
      <w:r>
        <w:t xml:space="preserve">In conclusion, this Undergraduate Thesis underscores the vital role of auditors in maintaining economic integrity within Turkey’s financial capital, Istanbul. Auditors must balance adherence to local laws with global standards while addressing technological and regulatory challenges unique to the region. Future research could explore the impact of digital transformation on audit practices or evaluate how auditor education programs in Turkey can better prepare professionals for Istanbul’s evolving demands.</w:t>
      </w:r>
    </w:p>
    <w:bookmarkEnd w:id="26"/>
    <w:bookmarkStart w:id="27" w:name="references"/>
    <w:p>
      <w:pPr>
        <w:pStyle w:val="Heading2"/>
      </w:pPr>
      <w:r>
        <w:t xml:space="preserve">References</w:t>
      </w:r>
    </w:p>
    <w:p>
      <w:pPr>
        <w:numPr>
          <w:ilvl w:val="0"/>
          <w:numId w:val="1002"/>
        </w:numPr>
        <w:pStyle w:val="Compact"/>
      </w:pPr>
      <w:r>
        <w:t xml:space="preserve">[Author Name]. (Year). *Auditing Practices in Emerging Markets*. Istanbul University Press.</w:t>
      </w:r>
    </w:p>
    <w:p>
      <w:pPr>
        <w:numPr>
          <w:ilvl w:val="0"/>
          <w:numId w:val="1002"/>
        </w:numPr>
        <w:pStyle w:val="Compact"/>
      </w:pPr>
      <w:r>
        <w:t xml:space="preserve">Turkish Accounting Standards Board. (Year). *Turkish Accounting Standards and International Convergence*.</w:t>
      </w:r>
    </w:p>
    <w:p>
      <w:pPr>
        <w:numPr>
          <w:ilvl w:val="0"/>
          <w:numId w:val="1002"/>
        </w:numPr>
        <w:pStyle w:val="Compact"/>
      </w:pPr>
      <w:r>
        <w:t xml:space="preserve">International Federation of Accountants. (Year). *IFAC Guidance for Auditors in Developing Economies*.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Auditors in Istanbul</w:t>
      </w:r>
      <w:r>
        <w:br/>
      </w:r>
      <w:r>
        <w:rPr>
          <w:bCs/>
          <w:b/>
        </w:rPr>
        <w:t xml:space="preserve">Appendix B:</w:t>
      </w:r>
      <w:r>
        <w:t xml:space="preserve"> </w:t>
      </w:r>
      <w:r>
        <w:t xml:space="preserve">Survey Questionnaire on Audit Challenges in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Auditor in Turkey Istanbul</dc:title>
  <dc:creator/>
  <dc:language>en</dc:language>
  <cp:keywords/>
  <dcterms:created xsi:type="dcterms:W3CDTF">2026-07-20T19:10:03Z</dcterms:created>
  <dcterms:modified xsi:type="dcterms:W3CDTF">2026-07-20T19:10:03Z</dcterms:modified>
</cp:coreProperties>
</file>

<file path=docProps/custom.xml><?xml version="1.0" encoding="utf-8"?>
<Properties xmlns="http://schemas.openxmlformats.org/officeDocument/2006/custom-properties" xmlns:vt="http://schemas.openxmlformats.org/officeDocument/2006/docPropsVTypes"/>
</file>