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Auditor</w:t>
      </w:r>
      <w:r>
        <w:t xml:space="preserve"> </w:t>
      </w:r>
      <w:r>
        <w:t xml:space="preserve">in</w:t>
      </w:r>
      <w:r>
        <w:t xml:space="preserve"> </w:t>
      </w:r>
      <w:r>
        <w:t xml:space="preserve">the</w:t>
      </w:r>
      <w:r>
        <w:t xml:space="preserve"> </w:t>
      </w:r>
      <w:r>
        <w:t xml:space="preserve">United</w:t>
      </w:r>
      <w:r>
        <w:t xml:space="preserve"> </w:t>
      </w:r>
      <w:r>
        <w:t xml:space="preserve">Kingdom</w:t>
      </w:r>
      <w:r>
        <w:t xml:space="preserve"> </w:t>
      </w:r>
      <w:r>
        <w:t xml:space="preserve">Birmingham</w:t>
      </w:r>
    </w:p>
    <w:p>
      <w:pPr>
        <w:pStyle w:val="FirstParagraph"/>
      </w:pPr>
      <w:r>
        <w:t xml:space="preserve">```html</w:t>
      </w:r>
    </w:p>
    <w:bookmarkStart w:id="29" w:name="Xaa77c0009ba93f2dfdb765b46516ae13a887b30"/>
    <w:p>
      <w:pPr>
        <w:pStyle w:val="Heading1"/>
      </w:pPr>
      <w:r>
        <w:t xml:space="preserve">Undergraduate Thesis: The Role of Auditor in the United Kingdom Birmingham</w:t>
      </w:r>
    </w:p>
    <w:bookmarkStart w:id="20" w:name="abstract"/>
    <w:p>
      <w:pPr>
        <w:pStyle w:val="Heading2"/>
      </w:pPr>
      <w:r>
        <w:t xml:space="preserve">Abstract</w:t>
      </w:r>
    </w:p>
    <w:p>
      <w:pPr>
        <w:pStyle w:val="FirstParagraph"/>
      </w:pPr>
      <w:r>
        <w:t xml:space="preserve">This Undergraduate Thesis explores the critical role of an auditor within the professional and economic landscape of</w:t>
      </w:r>
      <w:r>
        <w:t xml:space="preserve"> </w:t>
      </w:r>
      <w:r>
        <w:rPr>
          <w:bCs/>
          <w:b/>
        </w:rPr>
        <w:t xml:space="preserve">United Kingdom Birmingham</w:t>
      </w:r>
      <w:r>
        <w:t xml:space="preserve">. Focusing on the responsibilities, challenges, and significance of auditors in ensuring financial transparency, this document examines how auditors contribute to regulatory compliance, corporate governance, and public trust in Birmingham’s dynamic business environment. The study draws upon academic literature, case studies from local businesses in Birmingham, and regulatory frameworks such as those set by the Financial Reporting Council (FRC) to highlight the unique demands of auditing in a regional UK hub like Birmingham.</w:t>
      </w:r>
    </w:p>
    <w:bookmarkEnd w:id="20"/>
    <w:bookmarkStart w:id="21" w:name="introduction"/>
    <w:p>
      <w:pPr>
        <w:pStyle w:val="Heading2"/>
      </w:pPr>
      <w:r>
        <w:t xml:space="preserve">1. Introduction</w:t>
      </w:r>
    </w:p>
    <w:p>
      <w:pPr>
        <w:pStyle w:val="FirstParagraph"/>
      </w:pPr>
      <w:r>
        <w:t xml:space="preserve">The role of an</w:t>
      </w:r>
      <w:r>
        <w:t xml:space="preserve"> </w:t>
      </w:r>
      <w:r>
        <w:rPr>
          <w:bCs/>
          <w:b/>
        </w:rPr>
        <w:t xml:space="preserve">Auditor</w:t>
      </w:r>
      <w:r>
        <w:t xml:space="preserve"> </w:t>
      </w:r>
      <w:r>
        <w:t xml:space="preserve">is indispensable in maintaining the integrity of financial reporting systems, both for public and private entities. In the context of</w:t>
      </w:r>
      <w:r>
        <w:t xml:space="preserve"> </w:t>
      </w:r>
      <w:r>
        <w:rPr>
          <w:bCs/>
          <w:b/>
        </w:rPr>
        <w:t xml:space="preserve">United Kingdom Birmingham</w:t>
      </w:r>
      <w:r>
        <w:t xml:space="preserve">, a city renowned for its industrial heritage and growing financial services sector, auditors play a pivotal role in supporting local businesses, ensuring compliance with UK laws, and fostering trust among stakeholders. This thesis aims to analyze the responsibilities of auditors in Birmingham, their adherence to professional standards such as International Standards on Auditing (ISA), and how they address the unique challenges posed by the city’s diverse economic ecosystem.</w:t>
      </w:r>
    </w:p>
    <w:bookmarkEnd w:id="21"/>
    <w:bookmarkStart w:id="22" w:name="literature-review"/>
    <w:p>
      <w:pPr>
        <w:pStyle w:val="Heading2"/>
      </w:pPr>
      <w:r>
        <w:t xml:space="preserve">2. Literature Review</w:t>
      </w:r>
    </w:p>
    <w:p>
      <w:pPr>
        <w:pStyle w:val="FirstParagraph"/>
      </w:pPr>
      <w:r>
        <w:t xml:space="preserve">The concept of auditing has evolved significantly over time, transitioning from a mere record-keeping function to a vital tool for corporate accountability. In</w:t>
      </w:r>
      <w:r>
        <w:t xml:space="preserve"> </w:t>
      </w:r>
      <w:r>
        <w:rPr>
          <w:bCs/>
          <w:b/>
        </w:rPr>
        <w:t xml:space="preserve">United Kingdom Birmingham</w:t>
      </w:r>
      <w:r>
        <w:t xml:space="preserve">, auditors are tasked with evaluating financial statements, detecting fraud, and ensuring compliance with the Companies Act 2006 and other regulatory requirements (Financial Reporting Council, 2021). Academic literature emphasizes that auditors must maintain independence, objectivity, and technical expertise to uphold public confidence in financial reporting systems. For instance, studies by the Institute of Chartered Accountants in England and Wales (ICAEW) highlight how auditors in regional UK cities like Birmingham often face unique challenges, including resource constraints and the need to adapt to rapidly changing regulatory environments.</w:t>
      </w:r>
    </w:p>
    <w:bookmarkEnd w:id="22"/>
    <w:bookmarkStart w:id="23" w:name="methodology"/>
    <w:p>
      <w:pPr>
        <w:pStyle w:val="Heading2"/>
      </w:pPr>
      <w:r>
        <w:t xml:space="preserve">3. Methodology</w:t>
      </w:r>
    </w:p>
    <w:p>
      <w:pPr>
        <w:pStyle w:val="FirstParagraph"/>
      </w:pPr>
      <w:r>
        <w:t xml:space="preserve">This Undergraduate Thesis employs a qualitative research methodology, utilizing case studies of local businesses in</w:t>
      </w:r>
      <w:r>
        <w:t xml:space="preserve"> </w:t>
      </w:r>
      <w:r>
        <w:rPr>
          <w:bCs/>
          <w:b/>
        </w:rPr>
        <w:t xml:space="preserve">United Kingdom Birmingham</w:t>
      </w:r>
      <w:r>
        <w:t xml:space="preserve"> </w:t>
      </w:r>
      <w:r>
        <w:t xml:space="preserve">and interviews with certified auditors registered with the ICAEW. Primary data was gathered through semi-structured interviews conducted between January and March 2023, while secondary data included published reports from the FRC, academic journals on auditing practices, and government statistics on Birmingham’s economic performance. The research framework focuses on understanding how auditors in Birmingham navigate local business dynamics while adhering to national standards.</w:t>
      </w:r>
    </w:p>
    <w:bookmarkEnd w:id="23"/>
    <w:bookmarkStart w:id="24" w:name="role-of-the-auditor-in-birmingham"/>
    <w:p>
      <w:pPr>
        <w:pStyle w:val="Heading2"/>
      </w:pPr>
      <w:r>
        <w:t xml:space="preserve">4. Role of the Auditor in Birmingham</w:t>
      </w:r>
    </w:p>
    <w:p>
      <w:pPr>
        <w:pStyle w:val="FirstParagraph"/>
      </w:pPr>
      <w:r>
        <w:t xml:space="preserve">In</w:t>
      </w:r>
      <w:r>
        <w:t xml:space="preserve"> </w:t>
      </w:r>
      <w:r>
        <w:rPr>
          <w:bCs/>
          <w:b/>
        </w:rPr>
        <w:t xml:space="preserve">United Kingdom Birmingham</w:t>
      </w:r>
      <w:r>
        <w:t xml:space="preserve">, auditors serve as guardians of financial accuracy and ethical compliance for organizations ranging from small enterprises to multinational corporations. Their responsibilities include:</w:t>
      </w:r>
    </w:p>
    <w:p>
      <w:pPr>
        <w:numPr>
          <w:ilvl w:val="0"/>
          <w:numId w:val="1001"/>
        </w:numPr>
        <w:pStyle w:val="Compact"/>
      </w:pPr>
      <w:r>
        <w:t xml:space="preserve">Verifying the accuracy and completeness of financial statements.</w:t>
      </w:r>
    </w:p>
    <w:p>
      <w:pPr>
        <w:numPr>
          <w:ilvl w:val="0"/>
          <w:numId w:val="1001"/>
        </w:numPr>
        <w:pStyle w:val="Compact"/>
      </w:pPr>
      <w:r>
        <w:t xml:space="preserve">Evaluating internal controls to mitigate fraud risks.</w:t>
      </w:r>
    </w:p>
    <w:p>
      <w:pPr>
        <w:numPr>
          <w:ilvl w:val="0"/>
          <w:numId w:val="1001"/>
        </w:numPr>
        <w:pStyle w:val="Compact"/>
      </w:pPr>
      <w:r>
        <w:t xml:space="preserve">Providing assurance to investors, regulators, and stakeholders.</w:t>
      </w:r>
    </w:p>
    <w:p>
      <w:pPr>
        <w:pStyle w:val="FirstParagraph"/>
      </w:pPr>
      <w:r>
        <w:t xml:space="preserve">Birmingham’s status as a major UK city with a diverse economy—from manufacturing to technology—requires auditors to tailor their approaches. For example, audits of local manufacturers may focus on inventory management and cost accounting systems, while audits of tech startups might emphasize revenue recognition practices under International Financial Reporting Standards (IFRS).</w:t>
      </w:r>
    </w:p>
    <w:bookmarkEnd w:id="24"/>
    <w:bookmarkStart w:id="25" w:name="X7173d6f201840d1087353463418509f5813a8d6"/>
    <w:p>
      <w:pPr>
        <w:pStyle w:val="Heading2"/>
      </w:pPr>
      <w:r>
        <w:t xml:space="preserve">5. Challenges Faced by Auditors in Birmingham</w:t>
      </w:r>
    </w:p>
    <w:p>
      <w:pPr>
        <w:pStyle w:val="FirstParagraph"/>
      </w:pPr>
      <w:r>
        <w:t xml:space="preserve">Auditors in</w:t>
      </w:r>
      <w:r>
        <w:t xml:space="preserve"> </w:t>
      </w:r>
      <w:r>
        <w:rPr>
          <w:bCs/>
          <w:b/>
        </w:rPr>
        <w:t xml:space="preserve">United Kingdom Birmingham</w:t>
      </w:r>
      <w:r>
        <w:t xml:space="preserve"> </w:t>
      </w:r>
      <w:r>
        <w:t xml:space="preserve">encounter challenges unique to the region, including:</w:t>
      </w:r>
    </w:p>
    <w:p>
      <w:pPr>
        <w:numPr>
          <w:ilvl w:val="0"/>
          <w:numId w:val="1002"/>
        </w:numPr>
        <w:pStyle w:val="Compact"/>
      </w:pPr>
      <w:r>
        <w:rPr>
          <w:bCs/>
          <w:b/>
        </w:rPr>
        <w:t xml:space="preserve">Economic Volatility:</w:t>
      </w:r>
      <w:r>
        <w:t xml:space="preserve"> </w:t>
      </w:r>
      <w:r>
        <w:t xml:space="preserve">Birmingham’s economy is influenced by sector-specific fluctuations, such as those in automotive manufacturing and real estate.</w:t>
      </w:r>
    </w:p>
    <w:p>
      <w:pPr>
        <w:numPr>
          <w:ilvl w:val="0"/>
          <w:numId w:val="1002"/>
        </w:numPr>
        <w:pStyle w:val="Compact"/>
      </w:pPr>
      <w:r>
        <w:rPr>
          <w:bCs/>
          <w:b/>
        </w:rPr>
        <w:t xml:space="preserve">Regulatory Complexity:</w:t>
      </w:r>
      <w:r>
        <w:t xml:space="preserve"> </w:t>
      </w:r>
      <w:r>
        <w:t xml:space="preserve">Adhering to UK-specific regulations like the Corporate Governance Code (UK) while managing cross-border transactions for multinational clients.</w:t>
      </w:r>
    </w:p>
    <w:p>
      <w:pPr>
        <w:numPr>
          <w:ilvl w:val="0"/>
          <w:numId w:val="1002"/>
        </w:numPr>
        <w:pStyle w:val="Compact"/>
      </w:pPr>
      <w:r>
        <w:rPr>
          <w:bCs/>
          <w:b/>
        </w:rPr>
        <w:t xml:space="preserve">Resource Limitations:</w:t>
      </w:r>
      <w:r>
        <w:t xml:space="preserve"> </w:t>
      </w:r>
      <w:r>
        <w:t xml:space="preserve">Smaller audit firms in Birmingham may lack the resources of larger national firms, necessitating creative problem-solving.</w:t>
      </w:r>
    </w:p>
    <w:p>
      <w:pPr>
        <w:pStyle w:val="FirstParagraph"/>
      </w:pPr>
      <w:r>
        <w:t xml:space="preserve">These challenges are compounded by the need to maintain high ethical standards and avoid conflicts of interest, as emphasized by professional bodies such as the ICAEW.</w:t>
      </w:r>
    </w:p>
    <w:bookmarkEnd w:id="25"/>
    <w:bookmarkStart w:id="26" w:name="X9d9a4c6171a7bcff5739682c9528eb173bd0352"/>
    <w:p>
      <w:pPr>
        <w:pStyle w:val="Heading2"/>
      </w:pPr>
      <w:r>
        <w:t xml:space="preserve">6. Case Study: Auditing in a Birmingham-Based SME</w:t>
      </w:r>
    </w:p>
    <w:p>
      <w:pPr>
        <w:pStyle w:val="FirstParagraph"/>
      </w:pPr>
      <w:r>
        <w:t xml:space="preserve">A case study of a mid-sized retail company in Birmingham illustrates how auditors adapt their practices to local needs. The audit process for this business included:</w:t>
      </w:r>
    </w:p>
    <w:p>
      <w:pPr>
        <w:numPr>
          <w:ilvl w:val="0"/>
          <w:numId w:val="1003"/>
        </w:numPr>
        <w:pStyle w:val="Compact"/>
      </w:pPr>
      <w:r>
        <w:t xml:space="preserve">Reviewing cash flow statements to address seasonal revenue variations.</w:t>
      </w:r>
    </w:p>
    <w:p>
      <w:pPr>
        <w:numPr>
          <w:ilvl w:val="0"/>
          <w:numId w:val="1003"/>
        </w:numPr>
        <w:pStyle w:val="Compact"/>
      </w:pPr>
      <w:r>
        <w:t xml:space="preserve">Assessing inventory valuation methods under IFRS 15.</w:t>
      </w:r>
    </w:p>
    <w:p>
      <w:pPr>
        <w:numPr>
          <w:ilvl w:val="0"/>
          <w:numId w:val="1003"/>
        </w:numPr>
        <w:pStyle w:val="Compact"/>
      </w:pPr>
      <w:r>
        <w:t xml:space="preserve">Evaluating compliance with UK VAT regulations and HMRC guidelines.</w:t>
      </w:r>
    </w:p>
    <w:p>
      <w:pPr>
        <w:pStyle w:val="FirstParagraph"/>
      </w:pPr>
      <w:r>
        <w:t xml:space="preserve">The auditor’s findings led to recommendations for improved financial reporting systems, which enhanced the company’s credibility with investors and reduced operational risks.</w:t>
      </w:r>
    </w:p>
    <w:bookmarkEnd w:id="26"/>
    <w:bookmarkStart w:id="27" w:name="conclusion"/>
    <w:p>
      <w:pPr>
        <w:pStyle w:val="Heading2"/>
      </w:pPr>
      <w:r>
        <w:t xml:space="preserve">7. Conclusion</w:t>
      </w:r>
    </w:p>
    <w:p>
      <w:pPr>
        <w:pStyle w:val="FirstParagraph"/>
      </w:pPr>
      <w:r>
        <w:t xml:space="preserve">This Undergraduate Thesis underscores the indispensable role of</w:t>
      </w:r>
      <w:r>
        <w:t xml:space="preserve"> </w:t>
      </w:r>
      <w:r>
        <w:rPr>
          <w:bCs/>
          <w:b/>
        </w:rPr>
        <w:t xml:space="preserve">Auditors</w:t>
      </w:r>
      <w:r>
        <w:t xml:space="preserve"> </w:t>
      </w:r>
      <w:r>
        <w:t xml:space="preserve">in ensuring financial transparency and regulatory compliance within</w:t>
      </w:r>
      <w:r>
        <w:t xml:space="preserve"> </w:t>
      </w:r>
      <w:r>
        <w:rPr>
          <w:bCs/>
          <w:b/>
        </w:rPr>
        <w:t xml:space="preserve">United Kingdom Birmingham</w:t>
      </w:r>
      <w:r>
        <w:t xml:space="preserve">. As a regional economic hub, Birmingham demands auditors who are not only technically proficient but also adaptable to local business contexts. Future research could explore the impact of digital transformation on auditing practices in Birmingham or investigate the role of auditors in supporting sustainable business growth. Ultimately, the work of auditors remains central to maintaining trust in financial systems and fostering economic resilience.</w:t>
      </w:r>
    </w:p>
    <w:bookmarkEnd w:id="27"/>
    <w:bookmarkStart w:id="28" w:name="references"/>
    <w:p>
      <w:pPr>
        <w:pStyle w:val="Heading2"/>
      </w:pPr>
      <w:r>
        <w:t xml:space="preserve">References</w:t>
      </w:r>
    </w:p>
    <w:p>
      <w:pPr>
        <w:numPr>
          <w:ilvl w:val="0"/>
          <w:numId w:val="1004"/>
        </w:numPr>
        <w:pStyle w:val="Compact"/>
      </w:pPr>
      <w:r>
        <w:t xml:space="preserve">Financial Reporting Council (FRC). (2021).</w:t>
      </w:r>
      <w:r>
        <w:t xml:space="preserve"> </w:t>
      </w:r>
      <w:r>
        <w:rPr>
          <w:iCs/>
          <w:i/>
        </w:rPr>
        <w:t xml:space="preserve">UK Corporate Governance Code</w:t>
      </w:r>
      <w:r>
        <w:t xml:space="preserve">.</w:t>
      </w:r>
    </w:p>
    <w:p>
      <w:pPr>
        <w:numPr>
          <w:ilvl w:val="0"/>
          <w:numId w:val="1004"/>
        </w:numPr>
        <w:pStyle w:val="Compact"/>
      </w:pPr>
      <w:r>
        <w:t xml:space="preserve">Institute of Chartered Accountants in England and Wales (ICAEW). (2020).</w:t>
      </w:r>
      <w:r>
        <w:t xml:space="preserve"> </w:t>
      </w:r>
      <w:r>
        <w:rPr>
          <w:iCs/>
          <w:i/>
        </w:rPr>
        <w:t xml:space="preserve">Auditing Standards and Practices</w:t>
      </w:r>
      <w:r>
        <w:t xml:space="preserve">.</w:t>
      </w:r>
    </w:p>
    <w:p>
      <w:pPr>
        <w:numPr>
          <w:ilvl w:val="0"/>
          <w:numId w:val="1004"/>
        </w:numPr>
        <w:pStyle w:val="Compact"/>
      </w:pPr>
      <w:r>
        <w:t xml:space="preserve">Companies Act 2006. (UK Parliament, 2006).</w:t>
      </w:r>
    </w:p>
    <w:p>
      <w:pPr>
        <w:pStyle w:val="FirstParagraph"/>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Auditor in the United Kingdom Birmingham</dc:title>
  <dc:creator/>
  <dc:language>en</dc:language>
  <cp:keywords/>
  <dcterms:created xsi:type="dcterms:W3CDTF">2026-07-21T04:58:00Z</dcterms:created>
  <dcterms:modified xsi:type="dcterms:W3CDTF">2026-07-21T04:58:00Z</dcterms:modified>
</cp:coreProperties>
</file>

<file path=docProps/custom.xml><?xml version="1.0" encoding="utf-8"?>
<Properties xmlns="http://schemas.openxmlformats.org/officeDocument/2006/custom-properties" xmlns:vt="http://schemas.openxmlformats.org/officeDocument/2006/docPropsVTypes"/>
</file>