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5f1cf7e185f25b38e715e316f56a23cc671f99f"/>
    <w:p>
      <w:pPr>
        <w:pStyle w:val="Heading1"/>
      </w:pPr>
      <w:r>
        <w:t xml:space="preserve">Undergraduate Thesis: The Role of Auditors in Ensuring Financial Integrity in the United Kingdom London</w:t>
      </w:r>
    </w:p>
    <w:p>
      <w:pPr>
        <w:pStyle w:val="FirstParagraph"/>
      </w:pPr>
      <w:r>
        <w:rPr>
          <w:bCs/>
          <w:b/>
        </w:rPr>
        <w:t xml:space="preserve">Abstract:</w:t>
      </w:r>
      <w:r>
        <w:br/>
      </w:r>
      <w:r>
        <w:t xml:space="preserve">This Undergraduate Thesis examines the critical role of auditors within the financial landscape of the United Kingdom, with a specific focus on London. As one of the world's leading financial hubs, London presents unique regulatory and operational challenges for auditors. This study explores how auditors in London navigate these complexities while upholding transparency, accountability, and compliance with statutory requirements. Drawing on case studies, regulatory frameworks such as the Financial Reporting Council (FRC) guidelines, and academic literature, this thesis highlights the significance of auditing in maintaining public trust in financial institutions within the United Kingdom London context.</w:t>
      </w:r>
    </w:p>
    <w:bookmarkStart w:id="20" w:name="introduction"/>
    <w:p>
      <w:pPr>
        <w:pStyle w:val="Heading2"/>
      </w:pPr>
      <w:r>
        <w:t xml:space="preserve">1. Introduction</w:t>
      </w:r>
    </w:p>
    <w:p>
      <w:pPr>
        <w:pStyle w:val="FirstParagraph"/>
      </w:pPr>
      <w:r>
        <w:t xml:space="preserve">Auditors are indispensable to the economic health of any nation, and their role is particularly pivotal in a global financial center like London. The United Kingdom London, home to prestigious financial institutions such as the Bank of England and major multinational corporations, relies heavily on rigorous auditing practices to ensure adherence to accounting standards and legal mandates. This Undergraduate Thesis seeks to analyze the responsibilities, challenges, and contributions of auditors in this dynamic environment.</w:t>
      </w:r>
    </w:p>
    <w:p>
      <w:pPr>
        <w:pStyle w:val="BodyText"/>
      </w:pPr>
      <w:r>
        <w:t xml:space="preserve">London's status as a financial capital means that auditors here operate within a highly regulated framework. They must comply with international standards like International Standards on Auditing (ISA) while adhering to local regulations set by bodies such as the FRC. The thesis also investigates how auditors in London address risks associated with corporate governance, fraud detection, and sustainability reporting—issues that have gained prominence in recent years.</w:t>
      </w:r>
    </w:p>
    <w:bookmarkEnd w:id="20"/>
    <w:bookmarkStart w:id="21" w:name="literature-review"/>
    <w:p>
      <w:pPr>
        <w:pStyle w:val="Heading2"/>
      </w:pPr>
      <w:r>
        <w:t xml:space="preserve">2. Literature Review</w:t>
      </w:r>
    </w:p>
    <w:p>
      <w:pPr>
        <w:pStyle w:val="FirstParagraph"/>
      </w:pPr>
      <w:r>
        <w:t xml:space="preserve">The role of auditors has evolved significantly over time, from mere account verification to strategic advisors on financial risk management. Academic research emphasizes the dual responsibility of auditors: ensuring accurate financial reporting and safeguarding public interest (e.g., DeFond &amp; Jiambalvo, 1994). In the context of the United Kingdom London, studies highlight how auditors must balance compliance with stringent regulations while adapting to rapid technological advancements.</w:t>
      </w:r>
    </w:p>
    <w:p>
      <w:pPr>
        <w:pStyle w:val="BodyText"/>
      </w:pPr>
      <w:r>
        <w:t xml:space="preserve">Key regulatory frameworks in the United Kingdom, such as the Companies Act 2006 and FRC guidelines, mandate that auditors ensure transparency in corporate financial statements. For instance, audits conducted by firms like PwC, KPMG, or Deloitte in London must align with both UK-specific requirements and global standards. Additionally, the rise of ESG (Environmental, Social, Governance) reporting has expanded the scope of auditors to include non-financial metrics—a trend particularly relevant in London's progressive financial sector.</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secondary data analysis and case studies. Primary sources include regulatory documents from the FRC, audit reports published by firms operating in London, and academic articles on auditing practices. Secondary data is drawn from interviews with professionals in the auditing field (conducted via structured questionnaires) and publicly available financial statements of UK-based companies.</w:t>
      </w:r>
    </w:p>
    <w:p>
      <w:pPr>
        <w:pStyle w:val="BodyText"/>
      </w:pPr>
      <w:r>
        <w:t xml:space="preserve">The study focuses on three key areas: (1) compliance with UK regulatory standards, (2) challenges faced by auditors in London's competitive market, and (3) the impact of recent reforms such as the Corporate Governance Code. The case studies selected—such as audits of major firms like Barclays or Rolls-Royce—illustrate how auditors apply their expertise in real-world scenarios.</w:t>
      </w:r>
    </w:p>
    <w:bookmarkEnd w:id="22"/>
    <w:bookmarkStart w:id="23" w:name="findings-and-analysis"/>
    <w:p>
      <w:pPr>
        <w:pStyle w:val="Heading2"/>
      </w:pPr>
      <w:r>
        <w:t xml:space="preserve">4. Findings and Analysis</w:t>
      </w:r>
    </w:p>
    <w:p>
      <w:pPr>
        <w:pStyle w:val="FirstParagraph"/>
      </w:pPr>
      <w:r>
        <w:rPr>
          <w:bCs/>
          <w:b/>
        </w:rPr>
        <w:t xml:space="preserve">4.1 Regulatory Compliance:</w:t>
      </w:r>
      <w:r>
        <w:br/>
      </w:r>
      <w:r>
        <w:t xml:space="preserve">Auditors in the United Kingdom London must adhere to a stringent regulatory environment. For example, the FRC requires auditors to maintain independence from audit clients and report any conflicts of interest. This is critical in a city where large corporations often have complex ownership structures.</w:t>
      </w:r>
    </w:p>
    <w:p>
      <w:pPr>
        <w:pStyle w:val="BodyText"/>
      </w:pPr>
      <w:r>
        <w:rPr>
          <w:bCs/>
          <w:b/>
        </w:rPr>
        <w:t xml:space="preserve">4.2 Challenges in London:</w:t>
      </w:r>
      <w:r>
        <w:br/>
      </w:r>
      <w:r>
        <w:t xml:space="preserve">London-based auditors face challenges such as managing audits for multinational corporations with diverse operations, addressing cybersecurity threats to financial data, and ensuring transparency in ESG reporting. Additionally, the competitive nature of London's financial sector necessitates high standards of accuracy and timeliness in audit deliverables.</w:t>
      </w:r>
    </w:p>
    <w:p>
      <w:pPr>
        <w:pStyle w:val="BodyText"/>
      </w:pPr>
      <w:r>
        <w:rPr>
          <w:bCs/>
          <w:b/>
        </w:rPr>
        <w:t xml:space="preserve">4.3 Impact of Reforms:</w:t>
      </w:r>
      <w:r>
        <w:br/>
      </w:r>
      <w:r>
        <w:t xml:space="preserve">Recent reforms, such as the introduction of stricter penalties for non-compliance (e.g., the Corporate Governance Code 2023), have heightened the scrutiny on auditors. In London, this has led to increased collaboration between auditors and corporate boards to preempt potential regulatory issues.</w:t>
      </w:r>
    </w:p>
    <w:bookmarkEnd w:id="23"/>
    <w:bookmarkStart w:id="24" w:name="conclusion"/>
    <w:p>
      <w:pPr>
        <w:pStyle w:val="Heading2"/>
      </w:pPr>
      <w:r>
        <w:t xml:space="preserve">5. Conclusion</w:t>
      </w:r>
    </w:p>
    <w:p>
      <w:pPr>
        <w:pStyle w:val="FirstParagraph"/>
      </w:pPr>
      <w:r>
        <w:t xml:space="preserve">The role of auditors in the United Kingdom London is both complex and vital. As custodians of financial integrity, they ensure that corporations operate transparently and responsibly, thereby safeguarding the trust of investors, regulators, and the public. This Undergraduate Thesis underscores the importance of continuous innovation in auditing practices to address emerging challenges such as digital transformation and global regulatory alignment.</w:t>
      </w:r>
    </w:p>
    <w:p>
      <w:pPr>
        <w:pStyle w:val="BodyText"/>
      </w:pPr>
      <w:r>
        <w:t xml:space="preserve">For future research, it is recommended to explore how artificial intelligence (AI) tools are being integrated into audit processes in London. Additionally, comparative studies between auditing practices in the United Kingdom London and other financial hubs like New York or Singapore could provide further insights into best practices.</w:t>
      </w:r>
    </w:p>
    <w:bookmarkEnd w:id="24"/>
    <w:bookmarkStart w:id="25" w:name="references"/>
    <w:p>
      <w:pPr>
        <w:pStyle w:val="Heading2"/>
      </w:pPr>
      <w:r>
        <w:t xml:space="preserve">References</w:t>
      </w:r>
    </w:p>
    <w:p>
      <w:pPr>
        <w:numPr>
          <w:ilvl w:val="0"/>
          <w:numId w:val="1001"/>
        </w:numPr>
        <w:pStyle w:val="Compact"/>
      </w:pPr>
      <w:r>
        <w:t xml:space="preserve">DeFond, L. M., &amp; Jiambalvo, J. (1994). "The Relation between Auditors' Litigation Risk, Audit Pricing and Audit Quality." Journal of Accounting Research.</w:t>
      </w:r>
    </w:p>
    <w:p>
      <w:pPr>
        <w:numPr>
          <w:ilvl w:val="0"/>
          <w:numId w:val="1001"/>
        </w:numPr>
        <w:pStyle w:val="Compact"/>
      </w:pPr>
      <w:r>
        <w:t xml:space="preserve">Financial Reporting Council (FRC). (2023). "The Corporate Governance Code."</w:t>
      </w:r>
    </w:p>
    <w:p>
      <w:pPr>
        <w:numPr>
          <w:ilvl w:val="0"/>
          <w:numId w:val="1001"/>
        </w:numPr>
        <w:pStyle w:val="Compact"/>
      </w:pPr>
      <w:r>
        <w:t xml:space="preserve">Companies Act 2006. (UK Legislation).</w:t>
      </w:r>
    </w:p>
    <w:p>
      <w:pPr>
        <w:pStyle w:val="FirstParagraph"/>
      </w:pPr>
      <w:r>
        <w:rPr>
          <w:iCs/>
          <w:i/>
        </w:rPr>
        <w:t xml:space="preserve">Note: This Undergraduate Thesis is tailored for academic study and must be adapted to institutional guidelines before submission.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the United Kingdom London</dc:title>
  <dc:creator/>
  <dc:language>en</dc:language>
  <cp:keywords/>
  <dcterms:created xsi:type="dcterms:W3CDTF">2026-07-21T05:49:19Z</dcterms:created>
  <dcterms:modified xsi:type="dcterms:W3CDTF">2026-07-21T05:49:19Z</dcterms:modified>
</cp:coreProperties>
</file>

<file path=docProps/custom.xml><?xml version="1.0" encoding="utf-8"?>
<Properties xmlns="http://schemas.openxmlformats.org/officeDocument/2006/custom-properties" xmlns:vt="http://schemas.openxmlformats.org/officeDocument/2006/docPropsVTypes"/>
</file>