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6b299c5762fbf39f11d89e14461186b6db600f2"/>
    <w:p>
      <w:pPr>
        <w:pStyle w:val="Heading1"/>
      </w:pPr>
      <w:r>
        <w:t xml:space="preserve">Undergraduate Thesis: The Role of the Banker in Belgium Brussels</w:t>
      </w:r>
    </w:p>
    <w:p>
      <w:pPr>
        <w:pStyle w:val="FirstParagraph"/>
      </w:pPr>
      <w:r>
        <w:rPr>
          <w:bCs/>
          <w:b/>
        </w:rPr>
        <w:t xml:space="preserve">Abstract:</w:t>
      </w:r>
      <w:r>
        <w:t xml:space="preserve"> </w:t>
      </w:r>
      <w:r>
        <w:t xml:space="preserve">This Undergraduate Thesis explores the critical role and responsibilities of a Banker within the financial landscape of Belgium Brussels, emphasizing its unique regulatory environment, economic significance, and cultural dynamics. By analyzing historical context, contemporary challenges, and ethical considerations specific to this region, this study aims to highlight how Bankers in Brussels navigate the complexities of serving as both financial intermediaries and stewards of regional stability. The findings underscore the necessity of adapting global banking practices to the distinct needs of Belgium Brussels while adhering to EU regulations.</w:t>
      </w:r>
    </w:p>
    <w:bookmarkStart w:id="20" w:name="introduction"/>
    <w:p>
      <w:pPr>
        <w:pStyle w:val="Heading2"/>
      </w:pPr>
      <w:r>
        <w:t xml:space="preserve">Introduction</w:t>
      </w:r>
    </w:p>
    <w:p>
      <w:pPr>
        <w:pStyle w:val="FirstParagraph"/>
      </w:pPr>
      <w:r>
        <w:rPr>
          <w:bCs/>
          <w:b/>
        </w:rPr>
        <w:t xml:space="preserve">Belgium Brussels</w:t>
      </w:r>
      <w:r>
        <w:t xml:space="preserve"> </w:t>
      </w:r>
      <w:r>
        <w:t xml:space="preserve">stands as a pivotal financial hub in Europe, hosting institutions such as the European Commission, European Parliament, and European Central Bank. As such, the role of a Banker in this region transcends traditional functions; it involves navigating complex regulatory frameworks while addressing the needs of a diverse clientele. This thesis investigates how Bankers in Belgium Brussels balance compliance with EU directives like Basel III and Solvency II against fostering innovation and community trust. It also examines the cultural and linguistic diversity of Brussels, which demands adaptability from Bankers to serve a multilingual population effectively.</w:t>
      </w:r>
    </w:p>
    <w:bookmarkEnd w:id="20"/>
    <w:bookmarkStart w:id="21" w:name="literature-review"/>
    <w:p>
      <w:pPr>
        <w:pStyle w:val="Heading2"/>
      </w:pPr>
      <w:r>
        <w:t xml:space="preserve">Literature Review</w:t>
      </w:r>
    </w:p>
    <w:p>
      <w:pPr>
        <w:pStyle w:val="FirstParagraph"/>
      </w:pPr>
      <w:r>
        <w:t xml:space="preserve">Banking in Belgium is governed by a blend of national laws and European Union regulations, creating a unique legal environment for professionals in the field. Studies by Van den Berghe (2019) highlight that Brussels-based Bankers often act as intermediaries between EU policy and local financial markets, requiring specialized knowledge of both sectors. Additionally, research by De Ruyter (2021) emphasizes the importance of ethical banking practices in maintaining public trust, a challenge exacerbated by the region’s role as an international political and economic center.</w:t>
      </w:r>
    </w:p>
    <w:p>
      <w:pPr>
        <w:numPr>
          <w:ilvl w:val="0"/>
          <w:numId w:val="1001"/>
        </w:numPr>
        <w:pStyle w:val="Compact"/>
      </w:pPr>
      <w:r>
        <w:t xml:space="preserve">Key challenges: Navigating EU financial regulations (e.g., GDPR, AML directives).</w:t>
      </w:r>
    </w:p>
    <w:p>
      <w:pPr>
        <w:numPr>
          <w:ilvl w:val="0"/>
          <w:numId w:val="1001"/>
        </w:numPr>
        <w:pStyle w:val="Compact"/>
      </w:pPr>
      <w:r>
        <w:t xml:space="preserve">Cultural considerations: Bridging linguistic divides between Dutch- and French-speaking communities.</w:t>
      </w:r>
    </w:p>
    <w:p>
      <w:pPr>
        <w:numPr>
          <w:ilvl w:val="0"/>
          <w:numId w:val="1001"/>
        </w:numPr>
        <w:pStyle w:val="Compact"/>
      </w:pPr>
      <w:r>
        <w:t xml:space="preserve">Economic dynamics: Supporting SMEs and startups in a competitive market.</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case studies of Bankers operating in Belgium Brussels. Sources include academic journals, EU regulatory documents, and interviews conducted with professionals from major banks such as ING and KBC. The methodology focuses on understanding the interplay between national identity and international obligations in shaping the role of Bankers.</w:t>
      </w:r>
    </w:p>
    <w:bookmarkEnd w:id="22"/>
    <w:bookmarkStart w:id="23" w:name="X3f2498cc9bcd8395b4ac4b67ccdc380d7c2e625"/>
    <w:p>
      <w:pPr>
        <w:pStyle w:val="Heading2"/>
      </w:pPr>
      <w:r>
        <w:t xml:space="preserve">Analysis: Banking Sector in Belgium Brussels</w:t>
      </w:r>
    </w:p>
    <w:p>
      <w:pPr>
        <w:pStyle w:val="FirstParagraph"/>
      </w:pPr>
      <w:r>
        <w:t xml:space="preserve">Belgium Brussels is home to over 300 financial institutions, reflecting its status as a European financial capital. Bankers here must reconcile their roles as service providers with broader responsibilities to the region’s economic health. For instance, the National Bank of Belgium (NBB) mandates that all Bankers adhere to strict transparency protocols while promoting sustainable finance initiatives aligned with EU climate goals.</w:t>
      </w:r>
    </w:p>
    <w:p>
      <w:pPr>
        <w:pStyle w:val="BodyText"/>
      </w:pPr>
      <w:r>
        <w:t xml:space="preserve">The sector is also influenced by Brexit-related adjustments and the growing prominence of fintech companies in Brussels. Traditional Bankers are increasingly collaborating with digital platforms to offer services like blockchain-based transactions, reflecting a shift toward innovation-driven banking.</w:t>
      </w:r>
    </w:p>
    <w:bookmarkEnd w:id="23"/>
    <w:bookmarkStart w:id="24" w:name="X3a2b8ce89dcd717e3fc05dcf85c2ec219941012"/>
    <w:p>
      <w:pPr>
        <w:pStyle w:val="Heading2"/>
      </w:pPr>
      <w:r>
        <w:t xml:space="preserve">Ethical Considerations for Bankers in Belgium Brussels</w:t>
      </w:r>
    </w:p>
    <w:p>
      <w:pPr>
        <w:pStyle w:val="FirstParagraph"/>
      </w:pPr>
      <w:r>
        <w:t xml:space="preserve">Ethics play a critical role in the work of Bankers, particularly in a region where financial decisions can have cross-border implications. The 2015 "Tobin Tax" debate, for example, highlighted tensions between local interests and EU-wide policy-making. Bankers must also address issues like anti-money laundering (AML) compliance and ensuring fair lending practices to marginalized communities.</w:t>
      </w:r>
    </w:p>
    <w:p>
      <w:pPr>
        <w:pStyle w:val="BodyText"/>
      </w:pPr>
      <w:r>
        <w:t xml:space="preserve">Case studies reveal that ethical dilemmas often arise when balancing corporate profits with social responsibility. For instance, some Bankers in Brussels have advocated for stricter lending criteria to prevent over-indebtedness among low-income residents, even if it reduces short-term profitability.</w:t>
      </w:r>
    </w:p>
    <w:bookmarkEnd w:id="24"/>
    <w:bookmarkStart w:id="25"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t xml:space="preserve">Rapidly evolving EU regulations requiring continuous compliance training.</w:t>
      </w:r>
    </w:p>
    <w:p>
      <w:pPr>
        <w:numPr>
          <w:ilvl w:val="0"/>
          <w:numId w:val="1002"/>
        </w:numPr>
        <w:pStyle w:val="Compact"/>
      </w:pPr>
      <w:r>
        <w:t xml:space="preserve">Cultural and linguistic diversity demanding personalized client engagement strategies.</w:t>
      </w:r>
    </w:p>
    <w:p>
      <w:pPr>
        <w:numPr>
          <w:ilvl w:val="0"/>
          <w:numId w:val="1002"/>
        </w:numPr>
        <w:pStyle w:val="Compact"/>
      </w:pPr>
      <w:r>
        <w:t xml:space="preserve">Competition from fintechs threatening traditional banking models.</w:t>
      </w:r>
    </w:p>
    <w:p>
      <w:pPr>
        <w:pStyle w:val="FirstParagraph"/>
      </w:pPr>
      <w:r>
        <w:rPr>
          <w:bCs/>
          <w:b/>
        </w:rPr>
        <w:t xml:space="preserve">Opportunities:</w:t>
      </w:r>
    </w:p>
    <w:p>
      <w:pPr>
        <w:numPr>
          <w:ilvl w:val="0"/>
          <w:numId w:val="1003"/>
        </w:numPr>
        <w:pStyle w:val="Compact"/>
      </w:pPr>
      <w:r>
        <w:t xml:space="preserve">Leveraging Brussels’ position as a global financial hub to expand international clientele.</w:t>
      </w:r>
    </w:p>
    <w:p>
      <w:pPr>
        <w:numPr>
          <w:ilvl w:val="0"/>
          <w:numId w:val="1003"/>
        </w:numPr>
        <w:pStyle w:val="Compact"/>
      </w:pPr>
      <w:r>
        <w:t xml:space="preserve">Promoting green finance initiatives aligned with the EU’s 2030 sustainability targets.</w:t>
      </w:r>
    </w:p>
    <w:p>
      <w:pPr>
        <w:numPr>
          <w:ilvl w:val="0"/>
          <w:numId w:val="1003"/>
        </w:numPr>
        <w:pStyle w:val="Compact"/>
      </w:pPr>
      <w:r>
        <w:t xml:space="preserve">Fostering innovation through partnerships with local tech startups and universities.</w:t>
      </w:r>
    </w:p>
    <w:bookmarkEnd w:id="25"/>
    <w:bookmarkStart w:id="26" w:name="conclusion"/>
    <w:p>
      <w:pPr>
        <w:pStyle w:val="Heading2"/>
      </w:pPr>
      <w:r>
        <w:t xml:space="preserve">Conclusion</w:t>
      </w:r>
    </w:p>
    <w:p>
      <w:pPr>
        <w:pStyle w:val="FirstParagraph"/>
      </w:pPr>
      <w:r>
        <w:t xml:space="preserve">The role of a Banker in Belgium Brussels is multifaceted, requiring expertise in both national and international financial systems. This Undergraduate Thesis has demonstrated that Bankers here must not only adhere to stringent regulatory frameworks but also embrace ethical leadership and adaptability in the face of economic change. As Brussels continues to shape European policy, the contributions of its Bankers will remain vital to maintaining trust, stability, and innovation in the region’s financial ecosystem.</w:t>
      </w:r>
    </w:p>
    <w:bookmarkEnd w:id="26"/>
    <w:bookmarkStart w:id="27" w:name="references"/>
    <w:p>
      <w:pPr>
        <w:pStyle w:val="Heading2"/>
      </w:pPr>
      <w:r>
        <w:t xml:space="preserve">References</w:t>
      </w:r>
    </w:p>
    <w:p>
      <w:pPr>
        <w:numPr>
          <w:ilvl w:val="0"/>
          <w:numId w:val="1004"/>
        </w:numPr>
        <w:pStyle w:val="Compact"/>
      </w:pPr>
      <w:r>
        <w:t xml:space="preserve">Van den Berghe, M. (2019). *EU Banking Regulation and Local Implementation: A Case Study of Belgium*. European Journal of Finance.</w:t>
      </w:r>
    </w:p>
    <w:p>
      <w:pPr>
        <w:numPr>
          <w:ilvl w:val="0"/>
          <w:numId w:val="1004"/>
        </w:numPr>
        <w:pStyle w:val="Compact"/>
      </w:pPr>
      <w:r>
        <w:t xml:space="preserve">De Ruyter, L. (2021). *Ethical Dilemmas in Belgian Banking: A Practitioner’s Perspective*. Bankers’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 in Belgium Brussels</dc:title>
  <dc:creator/>
  <dc:language>en</dc:language>
  <cp:keywords/>
  <dcterms:created xsi:type="dcterms:W3CDTF">2026-07-23T15:11:31Z</dcterms:created>
  <dcterms:modified xsi:type="dcterms:W3CDTF">2026-07-23T15:11:31Z</dcterms:modified>
</cp:coreProperties>
</file>

<file path=docProps/custom.xml><?xml version="1.0" encoding="utf-8"?>
<Properties xmlns="http://schemas.openxmlformats.org/officeDocument/2006/custom-properties" xmlns:vt="http://schemas.openxmlformats.org/officeDocument/2006/docPropsVTypes"/>
</file>