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626b0657848d87f3312b7b8072379fa6d0f3e82"/>
    <w:p>
      <w:pPr>
        <w:pStyle w:val="Heading1"/>
      </w:pPr>
      <w:r>
        <w:t xml:space="preserve">Undergraduate Thesis: The Role of a Banker in China Guangzhou</w:t>
      </w:r>
    </w:p>
    <w:bookmarkStart w:id="20" w:name="abstract"/>
    <w:p>
      <w:pPr>
        <w:pStyle w:val="Heading2"/>
      </w:pPr>
      <w:r>
        <w:t xml:space="preserve">Abstract</w:t>
      </w:r>
    </w:p>
    <w:p>
      <w:pPr>
        <w:pStyle w:val="FirstParagraph"/>
      </w:pPr>
      <w:r>
        <w:t xml:space="preserve">This Undergraduate Thesis explores the critical role of a banker in the economic and financial landscape of China Guangzhou. As one of China's most dynamic cities, Guangzhou serves as a hub for trade, finance, and innovation. The study examines how bankers contribute to the city's financial stability, support business growth, and adapt to regulatory changes in China's evolving economy. Through case studies and data analysis, this research highlights the challenges and opportunities faced by bankers in Guangzhou while emphasizing their significance in maintaining trust and efficiency within the local banking sector.</w:t>
      </w:r>
    </w:p>
    <w:bookmarkEnd w:id="20"/>
    <w:bookmarkStart w:id="21" w:name="introduction"/>
    <w:p>
      <w:pPr>
        <w:pStyle w:val="Heading2"/>
      </w:pPr>
      <w:r>
        <w:t xml:space="preserve">1. Introduction</w:t>
      </w:r>
    </w:p>
    <w:p>
      <w:pPr>
        <w:pStyle w:val="FirstParagraph"/>
      </w:pPr>
      <w:r>
        <w:t xml:space="preserve">China Guangzhou, a major economic center in southern China, has long been recognized for its strategic location as a gateway to global trade. Its bustling financial district, Pearl River Delta region, and proximity to Hong Kong make it an ideal location for banks and financial institutions to operate. The role of a banker in this environment is multifaceted, requiring expertise in risk management, customer service, compliance with Chinese regulations (such as the People's Bank of China's policies), and fostering economic development. This thesis investigates how bankers navigate these responsibilities within Guangzhou's unique context.</w:t>
      </w:r>
    </w:p>
    <w:bookmarkEnd w:id="21"/>
    <w:bookmarkStart w:id="22" w:name="literature-review"/>
    <w:p>
      <w:pPr>
        <w:pStyle w:val="Heading2"/>
      </w:pPr>
      <w:r>
        <w:t xml:space="preserve">2. Literature Review</w:t>
      </w:r>
    </w:p>
    <w:p>
      <w:pPr>
        <w:pStyle w:val="FirstParagraph"/>
      </w:pPr>
      <w:r>
        <w:t xml:space="preserve">The concept of a banker extends beyond traditional roles like loan disbursement or account management. In modern economies, bankers act as intermediaries between savers and borrowers, ensuring the flow of capital that drives economic growth. Studies on Chinese banking systems often emphasize the state-owned banks' dominance (e.g., ICBC, CCB) and their influence on regional economies like Guangzhou. However, private banks and foreign financial institutions have increasingly gained traction in recent years due to China's opening-up policies.</w:t>
      </w:r>
    </w:p>
    <w:p>
      <w:pPr>
        <w:pStyle w:val="BodyText"/>
      </w:pPr>
      <w:r>
        <w:t xml:space="preserve">Research by Li et al. (2021) highlights the importance of digital transformation in Chinese banking, particularly in cities like Guangzhou where fintech innovation thrives. This shift requires bankers to adopt new technologies while maintaining ethical standards and regulatory compliance.</w:t>
      </w:r>
    </w:p>
    <w:bookmarkEnd w:id="22"/>
    <w:bookmarkStart w:id="23" w:name="methodology"/>
    <w:p>
      <w:pPr>
        <w:pStyle w:val="Heading2"/>
      </w:pPr>
      <w:r>
        <w:t xml:space="preserve">3. Methodology</w:t>
      </w:r>
    </w:p>
    <w:p>
      <w:pPr>
        <w:pStyle w:val="FirstParagraph"/>
      </w:pPr>
      <w:r>
        <w:t xml:space="preserve">This research employs a qualitative case study approach, focusing on the experiences of bankers operating in Guangzhou's financial institutions. Data was collected through interviews with professionals working at both state-owned and private banks, as well as an analysis of public reports and regulatory guidelines issued by the People's Bank of China. The study also examines statistical data on Guangzhou's GDP growth, banking sector employment rates, and customer satisfaction surveys.</w:t>
      </w:r>
    </w:p>
    <w:bookmarkEnd w:id="23"/>
    <w:bookmarkStart w:id="24" w:name="role-of-a-banker-in-guangzhou"/>
    <w:p>
      <w:pPr>
        <w:pStyle w:val="Heading2"/>
      </w:pPr>
      <w:r>
        <w:t xml:space="preserve">4. Role of a Banker in Guangzhou</w:t>
      </w:r>
    </w:p>
    <w:p>
      <w:pPr>
        <w:pStyle w:val="FirstParagraph"/>
      </w:pPr>
      <w:r>
        <w:t xml:space="preserve">In China Guangzhou, bankers serve as vital links between individuals, businesses, and the broader financial ecosystem. Their responsibilities include:</w:t>
      </w:r>
    </w:p>
    <w:p>
      <w:pPr>
        <w:numPr>
          <w:ilvl w:val="0"/>
          <w:numId w:val="1001"/>
        </w:numPr>
        <w:pStyle w:val="Compact"/>
      </w:pPr>
      <w:r>
        <w:rPr>
          <w:bCs/>
          <w:b/>
        </w:rPr>
        <w:t xml:space="preserve">Financial Advisory Services:</w:t>
      </w:r>
      <w:r>
        <w:t xml:space="preserve"> </w:t>
      </w:r>
      <w:r>
        <w:t xml:space="preserve">Helping small and medium-sized enterprises (SMEs) secure loans for expansion or innovation projects.</w:t>
      </w:r>
    </w:p>
    <w:p>
      <w:pPr>
        <w:numPr>
          <w:ilvl w:val="0"/>
          <w:numId w:val="1001"/>
        </w:numPr>
        <w:pStyle w:val="Compact"/>
      </w:pPr>
      <w:r>
        <w:rPr>
          <w:bCs/>
          <w:b/>
        </w:rPr>
        <w:t xml:space="preserve">Regulatory Compliance:</w:t>
      </w:r>
      <w:r>
        <w:t xml:space="preserve"> </w:t>
      </w:r>
      <w:r>
        <w:t xml:space="preserve">Ensuring adherence to strict Chinese banking regulations, including anti-money laundering (AML) protocols.</w:t>
      </w:r>
    </w:p>
    <w:p>
      <w:pPr>
        <w:numPr>
          <w:ilvl w:val="0"/>
          <w:numId w:val="1001"/>
        </w:numPr>
        <w:pStyle w:val="Compact"/>
      </w:pPr>
      <w:r>
        <w:rPr>
          <w:bCs/>
          <w:b/>
        </w:rPr>
        <w:t xml:space="preserve">Risk Management:</w:t>
      </w:r>
      <w:r>
        <w:t xml:space="preserve"> </w:t>
      </w:r>
      <w:r>
        <w:t xml:space="preserve">Assessing creditworthiness of borrowers while mitigating risks posed by China's rapid economic fluctuations.</w:t>
      </w:r>
    </w:p>
    <w:p>
      <w:pPr>
        <w:numPr>
          <w:ilvl w:val="0"/>
          <w:numId w:val="1001"/>
        </w:numPr>
        <w:pStyle w:val="Compact"/>
      </w:pPr>
      <w:r>
        <w:rPr>
          <w:bCs/>
          <w:b/>
        </w:rPr>
        <w:t xml:space="preserve">Digital Banking Integration:</w:t>
      </w:r>
      <w:r>
        <w:t xml:space="preserve"> </w:t>
      </w:r>
      <w:r>
        <w:t xml:space="preserve">Facilitating the adoption of mobile banking apps and digital payment platforms, such as WeChat Pay and Alipay, which are widely used in Guangzhou.</w:t>
      </w:r>
    </w:p>
    <w:bookmarkEnd w:id="24"/>
    <w:bookmarkStart w:id="25" w:name="challenges-faced-by-bankers-in-guangzhou"/>
    <w:p>
      <w:pPr>
        <w:pStyle w:val="Heading2"/>
      </w:pPr>
      <w:r>
        <w:t xml:space="preserve">5. Challenges Faced by Bankers in Guangzhou</w:t>
      </w:r>
    </w:p>
    <w:p>
      <w:pPr>
        <w:pStyle w:val="FirstParagraph"/>
      </w:pPr>
      <w:r>
        <w:t xml:space="preserve">Bankers in Guangzhou encounter several challenges unique to the region:</w:t>
      </w:r>
    </w:p>
    <w:p>
      <w:pPr>
        <w:numPr>
          <w:ilvl w:val="0"/>
          <w:numId w:val="1002"/>
        </w:numPr>
        <w:pStyle w:val="Compact"/>
      </w:pPr>
      <w:r>
        <w:rPr>
          <w:bCs/>
          <w:b/>
        </w:rPr>
        <w:t xml:space="preserve">Regulatory Pressure:</w:t>
      </w:r>
      <w:r>
        <w:t xml:space="preserve"> </w:t>
      </w:r>
      <w:r>
        <w:t xml:space="preserve">Compliance with China's stringent financial regulations, especially post-2015 reforms aimed at curbing shadow banking risks.</w:t>
      </w:r>
    </w:p>
    <w:p>
      <w:pPr>
        <w:numPr>
          <w:ilvl w:val="0"/>
          <w:numId w:val="1002"/>
        </w:numPr>
        <w:pStyle w:val="Compact"/>
      </w:pPr>
      <w:r>
        <w:rPr>
          <w:bCs/>
          <w:b/>
        </w:rPr>
        <w:t xml:space="preserve">Competition from Fintechs:</w:t>
      </w:r>
      <w:r>
        <w:t xml:space="preserve"> </w:t>
      </w:r>
      <w:r>
        <w:t xml:space="preserve">Startups offering digital banking services pose a threat to traditional banks by providing faster and cheaper alternatives.</w:t>
      </w:r>
    </w:p>
    <w:p>
      <w:pPr>
        <w:numPr>
          <w:ilvl w:val="0"/>
          <w:numId w:val="1002"/>
        </w:numPr>
        <w:pStyle w:val="Compact"/>
      </w:pPr>
      <w:r>
        <w:rPr>
          <w:bCs/>
          <w:b/>
        </w:rPr>
        <w:t xml:space="preserve">Cultural Sensitivity:</w:t>
      </w:r>
      <w:r>
        <w:t xml:space="preserve"> </w:t>
      </w:r>
      <w:r>
        <w:t xml:space="preserve">Navigating the expectations of Chinese clients, who often prioritize relationship-building (guanxi) over transactional efficiency.</w:t>
      </w:r>
    </w:p>
    <w:p>
      <w:pPr>
        <w:numPr>
          <w:ilvl w:val="0"/>
          <w:numId w:val="1002"/>
        </w:numPr>
        <w:pStyle w:val="Compact"/>
      </w:pPr>
      <w:r>
        <w:rPr>
          <w:bCs/>
          <w:b/>
        </w:rPr>
        <w:t xml:space="preserve">Economic Uncertainty:</w:t>
      </w:r>
      <w:r>
        <w:t xml:space="preserve"> </w:t>
      </w:r>
      <w:r>
        <w:t xml:space="preserve">Managing risks associated with global trade tensions, such as those between China and the United States, which impact Guangzhou's export-dependent industries.</w:t>
      </w:r>
    </w:p>
    <w:bookmarkEnd w:id="25"/>
    <w:bookmarkStart w:id="26" w:name="opportunities-for-bankers-in-guangzhou"/>
    <w:p>
      <w:pPr>
        <w:pStyle w:val="Heading2"/>
      </w:pPr>
      <w:r>
        <w:t xml:space="preserve">6. Opportunities for Bankers in Guangzhou</w:t>
      </w:r>
    </w:p>
    <w:p>
      <w:pPr>
        <w:pStyle w:val="FirstParagraph"/>
      </w:pPr>
      <w:r>
        <w:t xml:space="preserve">Despite these challenges, Guangzhou presents numerous opportunities for bankers:</w:t>
      </w:r>
    </w:p>
    <w:p>
      <w:pPr>
        <w:numPr>
          <w:ilvl w:val="0"/>
          <w:numId w:val="1003"/>
        </w:numPr>
        <w:pStyle w:val="Compact"/>
      </w:pPr>
      <w:r>
        <w:rPr>
          <w:bCs/>
          <w:b/>
        </w:rPr>
        <w:t xml:space="preserve">Growth in SME Lending:</w:t>
      </w:r>
      <w:r>
        <w:t xml:space="preserve"> </w:t>
      </w:r>
      <w:r>
        <w:t xml:space="preserve">The city's thriving manufacturing and trade sectors create high demand for business loans.</w:t>
      </w:r>
    </w:p>
    <w:p>
      <w:pPr>
        <w:numPr>
          <w:ilvl w:val="0"/>
          <w:numId w:val="1003"/>
        </w:numPr>
        <w:pStyle w:val="Compact"/>
      </w:pPr>
      <w:r>
        <w:rPr>
          <w:bCs/>
          <w:b/>
        </w:rPr>
        <w:t xml:space="preserve">Innovation Hubs:</w:t>
      </w:r>
      <w:r>
        <w:t xml:space="preserve"> </w:t>
      </w:r>
      <w:r>
        <w:t xml:space="preserve">Collaboration with tech firms in Guangzhou's innovation parks to develop AI-driven banking solutions.</w:t>
      </w:r>
    </w:p>
    <w:p>
      <w:pPr>
        <w:numPr>
          <w:ilvl w:val="0"/>
          <w:numId w:val="1003"/>
        </w:numPr>
        <w:pStyle w:val="Compact"/>
      </w:pPr>
      <w:r>
        <w:rPr>
          <w:bCs/>
          <w:b/>
        </w:rPr>
        <w:t xml:space="preserve">Sustainable Finance:</w:t>
      </w:r>
      <w:r>
        <w:t xml:space="preserve"> </w:t>
      </w:r>
      <w:r>
        <w:t xml:space="preserve">Supporting green initiatives aligned with China's carbon neutrality goals, such as financing renewable energy projects in the Pearl River Delta.</w:t>
      </w:r>
    </w:p>
    <w:bookmarkEnd w:id="26"/>
    <w:bookmarkStart w:id="27" w:name="conclusion"/>
    <w:p>
      <w:pPr>
        <w:pStyle w:val="Heading2"/>
      </w:pPr>
      <w:r>
        <w:t xml:space="preserve">7. Conclusion</w:t>
      </w:r>
    </w:p>
    <w:p>
      <w:pPr>
        <w:pStyle w:val="FirstParagraph"/>
      </w:pPr>
      <w:r>
        <w:t xml:space="preserve">This Undergraduate Thesis underscores the indispensable role of a banker in China Guangzhou, where their expertise directly influences the city's economic vitality. As Guangzhou continues to evolve as a financial powerhouse, bankers must adapt to technological advancements, regulatory changes, and shifting market demands. By embracing innovation while upholding ethical standards, bankers can ensure that Guangzhou remains a cornerstone of China's financial sector.</w:t>
      </w:r>
    </w:p>
    <w:bookmarkEnd w:id="27"/>
    <w:bookmarkStart w:id="28" w:name="references"/>
    <w:p>
      <w:pPr>
        <w:pStyle w:val="Heading2"/>
      </w:pPr>
      <w:r>
        <w:t xml:space="preserve">References</w:t>
      </w:r>
    </w:p>
    <w:p>
      <w:pPr>
        <w:pStyle w:val="FirstParagraph"/>
      </w:pPr>
      <w:r>
        <w:rPr>
          <w:bCs/>
          <w:b/>
        </w:rPr>
        <w:t xml:space="preserve">Li, X., Zhang, Y., &amp; Wang, J. (2021).</w:t>
      </w:r>
      <w:r>
        <w:t xml:space="preserve"> </w:t>
      </w:r>
      <w:r>
        <w:t xml:space="preserve">Digital Transformation in Chinese Banking: A Case Study of the Pearl River Delta. *Journal of Financial Innovation*, 7(3), 45-60.</w:t>
      </w:r>
    </w:p>
    <w:p>
      <w:pPr>
        <w:pStyle w:val="BodyText"/>
      </w:pPr>
      <w:r>
        <w:rPr>
          <w:bCs/>
          <w:b/>
        </w:rPr>
        <w:t xml:space="preserve">People's Bank of China (2023).</w:t>
      </w:r>
      <w:r>
        <w:t xml:space="preserve"> </w:t>
      </w:r>
      <w:r>
        <w:t xml:space="preserve">Guidelines for Strengthening Risk Management in Commercial Banks. Retrieved from https://www.pbc.gov.cn</w:t>
      </w:r>
    </w:p>
    <w:bookmarkEnd w:id="28"/>
    <w:bookmarkStart w:id="29" w:name="appendix"/>
    <w:p>
      <w:pPr>
        <w:pStyle w:val="Heading2"/>
      </w:pPr>
      <w:r>
        <w:t xml:space="preserve">Appendix</w:t>
      </w:r>
    </w:p>
    <w:p>
      <w:pPr>
        <w:pStyle w:val="FirstParagraph"/>
      </w:pPr>
      <w:r>
        <w:rPr>
          <w:iCs/>
          <w:i/>
        </w:rPr>
        <w:t xml:space="preserve">Interview Transcripts and Statistical Data Tables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China Guangzhou</dc:title>
  <dc:creator/>
  <dc:language>en</dc:language>
  <cp:keywords/>
  <dcterms:created xsi:type="dcterms:W3CDTF">2026-07-23T11:38:10Z</dcterms:created>
  <dcterms:modified xsi:type="dcterms:W3CDTF">2026-07-23T11:38:10Z</dcterms:modified>
</cp:coreProperties>
</file>

<file path=docProps/custom.xml><?xml version="1.0" encoding="utf-8"?>
<Properties xmlns="http://schemas.openxmlformats.org/officeDocument/2006/custom-properties" xmlns:vt="http://schemas.openxmlformats.org/officeDocument/2006/docPropsVTypes"/>
</file>