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Colombia's</w:t>
      </w:r>
      <w:r>
        <w:t xml:space="preserve"> </w:t>
      </w:r>
      <w:r>
        <w:t xml:space="preserve">Economic</w:t>
      </w:r>
      <w:r>
        <w:t xml:space="preserve"> </w:t>
      </w:r>
      <w:r>
        <w:t xml:space="preserve">Landscape:</w:t>
      </w:r>
      <w:r>
        <w:t xml:space="preserve"> </w:t>
      </w:r>
      <w:r>
        <w:t xml:space="preserve">A</w:t>
      </w:r>
      <w:r>
        <w:t xml:space="preserve"> </w:t>
      </w:r>
      <w:r>
        <w:t xml:space="preserve">Focus</w:t>
      </w:r>
      <w:r>
        <w:t xml:space="preserve"> </w:t>
      </w:r>
      <w:r>
        <w:t xml:space="preserve">on</w:t>
      </w:r>
      <w:r>
        <w:t xml:space="preserve"> </w:t>
      </w:r>
      <w:r>
        <w:t xml:space="preserve">Bogotá</w:t>
      </w:r>
    </w:p>
    <w:p>
      <w:pPr>
        <w:pStyle w:val="FirstParagraph"/>
      </w:pPr>
      <w:r>
        <w:t xml:space="preserve">```html</w:t>
      </w:r>
    </w:p>
    <w:bookmarkStart w:id="27" w:name="Xe884c591b3999f15319884f95aa409e4136da4b"/>
    <w:p>
      <w:pPr>
        <w:pStyle w:val="Heading1"/>
      </w:pPr>
      <w:r>
        <w:t xml:space="preserve">Undergraduate Thesis: The Role of the Banker in Colombia's Economic Landscape: A Focus on Bogotá</w:t>
      </w:r>
    </w:p>
    <w:bookmarkStart w:id="20" w:name="abstract"/>
    <w:p>
      <w:pPr>
        <w:pStyle w:val="Heading2"/>
      </w:pPr>
      <w:r>
        <w:t xml:space="preserve">Abstract</w:t>
      </w:r>
    </w:p>
    <w:p>
      <w:pPr>
        <w:pStyle w:val="FirstParagraph"/>
      </w:pPr>
      <w:r>
        <w:t xml:space="preserve">This Undergraduate Thesis explores the critical role of bankers in shaping the economic and financial dynamics of Bogotá, Colombia. As the capital city and economic hub of Latin America, Bogotá serves as a microcosm for analyzing how bankers influence regional stability, innovation, and growth. Through an examination of regulatory frameworks, ethical challenges, and technological advancements in banking services within Colombia’s financial sector, this study highlights the responsibilities of bankers in fostering sustainable development. The research underscores the importance of aligning banking practices with local socio-economic contexts to address challenges such as inequality and informality.</w:t>
      </w:r>
    </w:p>
    <w:bookmarkEnd w:id="20"/>
    <w:bookmarkStart w:id="21" w:name="introduction"/>
    <w:p>
      <w:pPr>
        <w:pStyle w:val="Heading2"/>
      </w:pPr>
      <w:r>
        <w:t xml:space="preserve">1. Introduction</w:t>
      </w:r>
    </w:p>
    <w:p>
      <w:pPr>
        <w:pStyle w:val="FirstParagraph"/>
      </w:pPr>
      <w:r>
        <w:t xml:space="preserve">Bogotá, Colombia's capital, is a nexus for financial activity in South America, home to major banks, fintech startups, and regulatory institutions like the Superintendencia Bancaria de Colombia. The role of the banker in this context extends beyond traditional functions such as lending and investment; it encompasses driving economic inclusion through financial literacy programs, supporting small businesses via credit access, and adapting to global trends like digital banking. This thesis investigates how bankers in Bogotá navigate these responsibilities while adhering to national policies and international standards. The study is particularly relevant for undergraduate students seeking to understand the intersection of banking theory and practice in a rapidly evolving market.</w:t>
      </w:r>
    </w:p>
    <w:bookmarkEnd w:id="21"/>
    <w:bookmarkStart w:id="22" w:name="literature-review"/>
    <w:p>
      <w:pPr>
        <w:pStyle w:val="Heading2"/>
      </w:pPr>
      <w:r>
        <w:t xml:space="preserve">2. Literature Review</w:t>
      </w:r>
    </w:p>
    <w:p>
      <w:pPr>
        <w:pStyle w:val="FirstParagraph"/>
      </w:pPr>
      <w:r>
        <w:t xml:space="preserve">The role of bankers has evolved significantly in Colombia, influenced by economic reforms, political stability, and technological disruption. According to recent studies (e.g., Banco de la República’s 2023 report), Bogotá’s banking sector has prioritized financial inclusion as a key objective. This aligns with Colombia’s national strategy to reduce poverty through access to formal financial services. However, challenges such as high levels of economic informality and regulatory compliance remain pressing issues for bankers. Academic literature emphasizes the need for ethical leadership in banking, particularly in regions with historical mistrust of financial institutions (e.g., due to past banking crises). The concept of "social responsibility" among bankers is increasingly tied to their ability to contribute to Bogotá’s economic resilience.</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case studies. Data sources include reports from the Superintendencia Bancaria, academic journals on Colombian finance, and interviews with bankers in Bogotá (conducted via surveys and virtual meetings). The study focuses on three pillars: regulatory compliance, technological innovation in banking services (e.g., mobile payments), and ethical challenges faced by bankers. By analyzing these areas within the specific context of Bogotá, the thesis provides actionable insights for future banking practices in Colombia.</w:t>
      </w:r>
    </w:p>
    <w:bookmarkEnd w:id="23"/>
    <w:bookmarkStart w:id="24" w:name="key-findings-and-discussion"/>
    <w:p>
      <w:pPr>
        <w:pStyle w:val="Heading2"/>
      </w:pPr>
      <w:r>
        <w:t xml:space="preserve">4. Key Findings and Discussion</w:t>
      </w:r>
    </w:p>
    <w:p>
      <w:pPr>
        <w:pStyle w:val="FirstParagraph"/>
      </w:pPr>
      <w:r>
        <w:rPr>
          <w:bCs/>
          <w:b/>
        </w:rPr>
        <w:t xml:space="preserve">4.1 Regulatory Environment</w:t>
      </w:r>
      <w:r>
        <w:br/>
      </w:r>
      <w:r>
        <w:t xml:space="preserve">Bankers in Bogotá operate under a dual framework: national regulations set by the Superintendencia Bancaria and international standards influenced by organizations like the Basel Committee. Compliance with anti-money laundering (AML) laws and consumer protection policies is critical, yet resource constraints for small banks pose challenges.</w:t>
      </w:r>
    </w:p>
    <w:p>
      <w:pPr>
        <w:pStyle w:val="BodyText"/>
      </w:pPr>
      <w:r>
        <w:rPr>
          <w:bCs/>
          <w:b/>
        </w:rPr>
        <w:t xml:space="preserve">4.2 Technological Innovation</w:t>
      </w:r>
      <w:r>
        <w:br/>
      </w:r>
      <w:r>
        <w:t xml:space="preserve">The rise of fintech in Bogotá has disrupted traditional banking models. Platforms like Nequi and Davivienda’s digital services have expanded access to financial tools for unbanked populations, demonstrating how bankers must innovate to remain competitive.</w:t>
      </w:r>
    </w:p>
    <w:p>
      <w:pPr>
        <w:pStyle w:val="BodyText"/>
      </w:pPr>
      <w:r>
        <w:rPr>
          <w:bCs/>
          <w:b/>
        </w:rPr>
        <w:t xml:space="preserve">4.3 Ethical Challenges</w:t>
      </w:r>
      <w:r>
        <w:br/>
      </w:r>
      <w:r>
        <w:t xml:space="preserve">Bankers in Bogotá face ethical dilemmas such as balancing profit motives with social responsibility. For example, lending practices during economic downturns (e.g., the 2020 pandemic) required prioritizing community welfare over short-term gains.</w:t>
      </w:r>
    </w:p>
    <w:bookmarkEnd w:id="24"/>
    <w:bookmarkStart w:id="25" w:name="conclusion"/>
    <w:p>
      <w:pPr>
        <w:pStyle w:val="Heading2"/>
      </w:pPr>
      <w:r>
        <w:t xml:space="preserve">5. Conclusion</w:t>
      </w:r>
    </w:p>
    <w:p>
      <w:pPr>
        <w:pStyle w:val="FirstParagraph"/>
      </w:pPr>
      <w:r>
        <w:t xml:space="preserve">This Undergraduate Thesis highlights the multifaceted role of the banker in Bogotá, Colombia. As a financial capital, Bogotá’s banking sector is both a driver and a reflection of the country’s economic priorities. Bankers must navigate complex regulatory landscapes, embrace technological advancements, and uphold ethical standards to address societal challenges like inequality. For students and professionals in banking, this study underscores the importance of contextual awareness—understanding local dynamics such as Colombia’s economic volatility or cultural attitudes toward finance is essential for effective practice. Future research could explore the impact of climate change on banking strategies in Bogotá, a growing concern for financial institutions globally.</w:t>
      </w:r>
    </w:p>
    <w:bookmarkEnd w:id="25"/>
    <w:bookmarkStart w:id="26" w:name="references"/>
    <w:p>
      <w:pPr>
        <w:pStyle w:val="Heading2"/>
      </w:pPr>
      <w:r>
        <w:t xml:space="preserve">References</w:t>
      </w:r>
    </w:p>
    <w:p>
      <w:pPr>
        <w:numPr>
          <w:ilvl w:val="0"/>
          <w:numId w:val="1001"/>
        </w:numPr>
        <w:pStyle w:val="Compact"/>
      </w:pPr>
      <w:r>
        <w:t xml:space="preserve">Banco de la República (2023). *Annual Report on Colombia’s Financial Sector*.</w:t>
      </w:r>
    </w:p>
    <w:p>
      <w:pPr>
        <w:numPr>
          <w:ilvl w:val="0"/>
          <w:numId w:val="1001"/>
        </w:numPr>
        <w:pStyle w:val="Compact"/>
      </w:pPr>
      <w:r>
        <w:t xml:space="preserve">Superintendencia Bancaria de Colombia. *Regulatory Guidelines for Ethical Banking Practices*.</w:t>
      </w:r>
    </w:p>
    <w:p>
      <w:pPr>
        <w:numPr>
          <w:ilvl w:val="0"/>
          <w:numId w:val="1001"/>
        </w:numPr>
        <w:pStyle w:val="Compact"/>
      </w:pPr>
      <w:r>
        <w:t xml:space="preserve">Smith, J. (2021). "Fintech and Financial Inclusion in Latin America." *Journal of Development Studies*, 57(4).</w:t>
      </w:r>
    </w:p>
    <w:p>
      <w:pPr>
        <w:pStyle w:val="FirstParagraph"/>
      </w:pPr>
      <w:r>
        <w:rPr>
          <w:iCs/>
          <w:i/>
        </w:rPr>
        <w:t xml:space="preserve">Word Count: 830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Colombia's Economic Landscape: A Focus on Bogotá</dc:title>
  <dc:creator/>
  <dc:language>en</dc:language>
  <cp:keywords/>
  <dcterms:created xsi:type="dcterms:W3CDTF">2026-07-23T16:22:47Z</dcterms:created>
  <dcterms:modified xsi:type="dcterms:W3CDTF">2026-07-23T16:22:47Z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