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France</w:t>
      </w:r>
      <w:r>
        <w:t xml:space="preserve"> </w:t>
      </w:r>
      <w:r>
        <w:t xml:space="preserve">Paris</w:t>
      </w:r>
    </w:p>
    <w:bookmarkStart w:id="26" w:name="X668dc6f6613cdeb1ad40855c3c65fdfb5fb5c2a"/>
    <w:p>
      <w:pPr>
        <w:pStyle w:val="Heading1"/>
      </w:pPr>
      <w:r>
        <w:rPr>
          <w:bCs/>
          <w:b/>
        </w:rPr>
        <w:t xml:space="preserve">Undergraduate Thesis: The Role of a Banker in France Paris</w:t>
      </w:r>
    </w:p>
    <w:p>
      <w:pPr>
        <w:pStyle w:val="FirstParagraph"/>
      </w:pPr>
      <w:r>
        <w:t xml:space="preserve">This</w:t>
      </w:r>
      <w:r>
        <w:t xml:space="preserve"> </w:t>
      </w:r>
      <w:r>
        <w:rPr>
          <w:bCs/>
          <w:b/>
        </w:rPr>
        <w:t xml:space="preserve">Undergraduate Thesis</w:t>
      </w:r>
      <w:r>
        <w:t xml:space="preserve"> </w:t>
      </w:r>
      <w:r>
        <w:t xml:space="preserve">explores the multifaceted responsibilities and evolving dynamics of a</w:t>
      </w:r>
      <w:r>
        <w:t xml:space="preserve"> </w:t>
      </w:r>
      <w:r>
        <w:rPr>
          <w:bCs/>
          <w:b/>
        </w:rPr>
        <w:t xml:space="preserve">Banker</w:t>
      </w:r>
      <w:r>
        <w:t xml:space="preserve"> </w:t>
      </w:r>
      <w:r>
        <w:t xml:space="preserve">within the unique socio-economic landscape of</w:t>
      </w:r>
      <w:r>
        <w:t xml:space="preserve"> </w:t>
      </w:r>
      <w:r>
        <w:rPr>
          <w:bCs/>
          <w:b/>
        </w:rPr>
        <w:t xml:space="preserve">Métropole de Paris, France</w:t>
      </w:r>
      <w:r>
        <w:t xml:space="preserve">. As one of Europe’s most prominent financial hubs, Paris has long been a cornerstone for banking innovation, regulatory frameworks, and global economic influence. This document examines how the role of a banker in France Paris intertwines with historical traditions, modern challenges, and future opportunities.</w:t>
      </w:r>
    </w:p>
    <w:bookmarkStart w:id="20" w:name="Xea0c903a1a976472ff8224b0c96b66f9389349b"/>
    <w:p>
      <w:pPr>
        <w:pStyle w:val="Heading2"/>
      </w:pPr>
      <w:r>
        <w:rPr>
          <w:bCs/>
          <w:b/>
        </w:rPr>
        <w:t xml:space="preserve">Introduction: The Significance of Banking in France Paris</w:t>
      </w:r>
    </w:p>
    <w:p>
      <w:pPr>
        <w:pStyle w:val="FirstParagraph"/>
      </w:pPr>
      <w:r>
        <w:t xml:space="preserve">The</w:t>
      </w:r>
      <w:r>
        <w:t xml:space="preserve"> </w:t>
      </w:r>
      <w:r>
        <w:rPr>
          <w:bCs/>
          <w:b/>
        </w:rPr>
        <w:t xml:space="preserve">Banker</w:t>
      </w:r>
      <w:r>
        <w:t xml:space="preserve">, as a professional figure, has historically been central to the economic development of nations. In</w:t>
      </w:r>
      <w:r>
        <w:t xml:space="preserve"> </w:t>
      </w:r>
      <w:r>
        <w:rPr>
          <w:bCs/>
          <w:b/>
        </w:rPr>
        <w:t xml:space="preserve">France Paris</w:t>
      </w:r>
      <w:r>
        <w:t xml:space="preserve">, this role has been amplified by the city’s status as a global financial center. Home to institutions like Crédit Agricole, Société Générale, and the European Central Bank’s regional offices, Paris offers a dynamic environment where bankers navigate complex regulatory environments while serving both domestic and international clients.</w:t>
      </w:r>
    </w:p>
    <w:p>
      <w:pPr>
        <w:pStyle w:val="BodyText"/>
      </w:pPr>
      <w:r>
        <w:t xml:space="preserve">This thesis argues that the</w:t>
      </w:r>
      <w:r>
        <w:t xml:space="preserve"> </w:t>
      </w:r>
      <w:r>
        <w:rPr>
          <w:bCs/>
          <w:b/>
        </w:rPr>
        <w:t xml:space="preserve">Banker</w:t>
      </w:r>
      <w:r>
        <w:t xml:space="preserve"> </w:t>
      </w:r>
      <w:r>
        <w:t xml:space="preserve">in France Paris must balance traditional responsibilities—such as managing client portfolios and ensuring financial compliance—with emerging challenges like digital transformation, environmental sustainability, and geopolitical risks. The interplay of these factors defines the contemporary identity of a banker in this region.</w:t>
      </w:r>
    </w:p>
    <w:bookmarkEnd w:id="20"/>
    <w:bookmarkStart w:id="21" w:name="Xf6adfdafad2d467aa01685f411be363d415222d"/>
    <w:p>
      <w:pPr>
        <w:pStyle w:val="Heading2"/>
      </w:pPr>
      <w:r>
        <w:rPr>
          <w:bCs/>
          <w:b/>
        </w:rPr>
        <w:t xml:space="preserve">Historical Context: Banking in France Paris</w:t>
      </w:r>
    </w:p>
    <w:p>
      <w:pPr>
        <w:pStyle w:val="FirstParagraph"/>
      </w:pPr>
      <w:r>
        <w:t xml:space="preserve">The origins of banking in</w:t>
      </w:r>
      <w:r>
        <w:t xml:space="preserve"> </w:t>
      </w:r>
      <w:r>
        <w:rPr>
          <w:bCs/>
          <w:b/>
        </w:rPr>
        <w:t xml:space="preserve">Métropole de Paris</w:t>
      </w:r>
      <w:r>
        <w:t xml:space="preserve"> </w:t>
      </w:r>
      <w:r>
        <w:t xml:space="preserve">trace back to the 17th century, with institutions like the Banque de France (established in 1800) shaping the nation’s financial infrastructure. Over time, Paris evolved into a magnet for European and global capital, fostering a culture of innovation and risk management. The legacy of French banking is marked by resilience during crises, such as the 2008 global financial downturn, where Parisian institutions played pivotal roles in stabilizing markets.</w:t>
      </w:r>
    </w:p>
    <w:p>
      <w:pPr>
        <w:pStyle w:val="BodyText"/>
      </w:pPr>
      <w:r>
        <w:t xml:space="preserve">Today,</w:t>
      </w:r>
      <w:r>
        <w:t xml:space="preserve"> </w:t>
      </w:r>
      <w:r>
        <w:rPr>
          <w:bCs/>
          <w:b/>
        </w:rPr>
        <w:t xml:space="preserve">France Paris</w:t>
      </w:r>
      <w:r>
        <w:t xml:space="preserve"> </w:t>
      </w:r>
      <w:r>
        <w:t xml:space="preserve">hosts over 50% of France’s banking sector employment and serves as a bridge between continental Europe and international markets. The presence of the Euronext stock exchange in Paris further underscores its role as a financial nexus. This historical foundation equips modern bankers with a unique perspective on managing both local and global economic trends.</w:t>
      </w:r>
    </w:p>
    <w:bookmarkEnd w:id="21"/>
    <w:bookmarkStart w:id="22" w:name="Xc24c5e1d46c912f38fded45e5b1f1e121b93392"/>
    <w:p>
      <w:pPr>
        <w:pStyle w:val="Heading2"/>
      </w:pPr>
      <w:r>
        <w:rPr>
          <w:bCs/>
          <w:b/>
        </w:rPr>
        <w:t xml:space="preserve">The Modern Role of a Banker in France Paris</w:t>
      </w:r>
    </w:p>
    <w:p>
      <w:pPr>
        <w:pStyle w:val="FirstParagraph"/>
      </w:pPr>
      <w:r>
        <w:t xml:space="preserve">A</w:t>
      </w:r>
      <w:r>
        <w:t xml:space="preserve"> </w:t>
      </w:r>
      <w:r>
        <w:rPr>
          <w:bCs/>
          <w:b/>
        </w:rPr>
        <w:t xml:space="preserve">Banker</w:t>
      </w:r>
      <w:r>
        <w:t xml:space="preserve"> </w:t>
      </w:r>
      <w:r>
        <w:t xml:space="preserve">in</w:t>
      </w:r>
      <w:r>
        <w:t xml:space="preserve"> </w:t>
      </w:r>
      <w:r>
        <w:rPr>
          <w:bCs/>
          <w:b/>
        </w:rPr>
        <w:t xml:space="preserve">Métropole de Paris</w:t>
      </w:r>
      <w:r>
        <w:t xml:space="preserve"> </w:t>
      </w:r>
      <w:r>
        <w:t xml:space="preserve">operates within a dual framework: serving individual clients, SMEs, and multinational corporations while adhering to stringent regulations set by the European Union and French authorities. Key responsibilities include:</w:t>
      </w:r>
    </w:p>
    <w:p>
      <w:pPr>
        <w:numPr>
          <w:ilvl w:val="0"/>
          <w:numId w:val="1001"/>
        </w:numPr>
        <w:pStyle w:val="Compact"/>
      </w:pPr>
      <w:r>
        <w:rPr>
          <w:bCs/>
          <w:b/>
        </w:rPr>
        <w:t xml:space="preserve">Wealth Management:</w:t>
      </w:r>
      <w:r>
        <w:t xml:space="preserve"> </w:t>
      </w:r>
      <w:r>
        <w:t xml:space="preserve">Advising high-net-worth individuals on investment strategies tailored to France’s tax laws, such as the wealth tax (ISF).</w:t>
      </w:r>
    </w:p>
    <w:p>
      <w:pPr>
        <w:numPr>
          <w:ilvl w:val="0"/>
          <w:numId w:val="1001"/>
        </w:numPr>
        <w:pStyle w:val="Compact"/>
      </w:pPr>
      <w:r>
        <w:rPr>
          <w:bCs/>
          <w:b/>
        </w:rPr>
        <w:t xml:space="preserve">Credit Risk Assessment:</w:t>
      </w:r>
      <w:r>
        <w:t xml:space="preserve"> </w:t>
      </w:r>
      <w:r>
        <w:t xml:space="preserve">Evaluating loan applications for businesses and consumers, often leveraging data analytics to mitigate default risks in a competitive market.</w:t>
      </w:r>
    </w:p>
    <w:p>
      <w:pPr>
        <w:numPr>
          <w:ilvl w:val="0"/>
          <w:numId w:val="1001"/>
        </w:numPr>
        <w:pStyle w:val="Compact"/>
      </w:pPr>
      <w:r>
        <w:rPr>
          <w:bCs/>
          <w:b/>
        </w:rPr>
        <w:t xml:space="preserve">Sustainable Finance:</w:t>
      </w:r>
      <w:r>
        <w:t xml:space="preserve"> </w:t>
      </w:r>
      <w:r>
        <w:t xml:space="preserve">Promoting green bonds and ESG (Environmental, Social, Governance) criteria aligned with France’s commitment to the Paris Agreement.</w:t>
      </w:r>
    </w:p>
    <w:p>
      <w:pPr>
        <w:numPr>
          <w:ilvl w:val="0"/>
          <w:numId w:val="1001"/>
        </w:numPr>
        <w:pStyle w:val="Compact"/>
      </w:pPr>
      <w:r>
        <w:rPr>
          <w:bCs/>
          <w:b/>
        </w:rPr>
        <w:t xml:space="preserve">Cross-Border Transactions:</w:t>
      </w:r>
      <w:r>
        <w:t xml:space="preserve"> </w:t>
      </w:r>
      <w:r>
        <w:t xml:space="preserve">Facilitating international trade by navigating currency fluctuations, exchange controls, and geopolitical uncertainties affecting French-Asian or European trade routes.</w:t>
      </w:r>
    </w:p>
    <w:bookmarkEnd w:id="22"/>
    <w:bookmarkStart w:id="23" w:name="X0deb3c3d9d98fa762a106e2afa90916a29e3bfa"/>
    <w:p>
      <w:pPr>
        <w:pStyle w:val="Heading2"/>
      </w:pPr>
      <w:r>
        <w:rPr>
          <w:bCs/>
          <w:b/>
        </w:rPr>
        <w:t xml:space="preserve">Challenges and Opportunities in Banking Today</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Métropole de Paris</w:t>
      </w:r>
      <w:r>
        <w:t xml:space="preserve"> </w:t>
      </w:r>
      <w:r>
        <w:t xml:space="preserve">is increasingly defined by challenges such as:</w:t>
      </w:r>
    </w:p>
    <w:p>
      <w:pPr>
        <w:numPr>
          <w:ilvl w:val="0"/>
          <w:numId w:val="1002"/>
        </w:numPr>
        <w:pStyle w:val="Compact"/>
      </w:pPr>
      <w:r>
        <w:rPr>
          <w:bCs/>
          <w:b/>
        </w:rPr>
        <w:t xml:space="preserve">Digital Disruption:</w:t>
      </w:r>
      <w:r>
        <w:t xml:space="preserve"> </w:t>
      </w:r>
      <w:r>
        <w:t xml:space="preserve">Competing with fintech startups like N26 or Binance, which offer faster, cheaper services through AI-driven platforms.</w:t>
      </w:r>
    </w:p>
    <w:p>
      <w:pPr>
        <w:numPr>
          <w:ilvl w:val="0"/>
          <w:numId w:val="1002"/>
        </w:numPr>
        <w:pStyle w:val="Compact"/>
      </w:pPr>
      <w:r>
        <w:rPr>
          <w:bCs/>
          <w:b/>
        </w:rPr>
        <w:t xml:space="preserve">Regulatory Burden:</w:t>
      </w:r>
      <w:r>
        <w:t xml:space="preserve"> </w:t>
      </w:r>
      <w:r>
        <w:t xml:space="preserve">Complying with France’s strict anti-money laundering (AML) laws and EU directives on data privacy (e.g., GDPR).</w:t>
      </w:r>
    </w:p>
    <w:p>
      <w:pPr>
        <w:numPr>
          <w:ilvl w:val="0"/>
          <w:numId w:val="1002"/>
        </w:numPr>
        <w:pStyle w:val="Compact"/>
      </w:pPr>
      <w:r>
        <w:rPr>
          <w:bCs/>
          <w:b/>
        </w:rPr>
        <w:t xml:space="preserve">Economic Uncertainty:</w:t>
      </w:r>
      <w:r>
        <w:t xml:space="preserve"> </w:t>
      </w:r>
      <w:r>
        <w:t xml:space="preserve">Navigating inflation, interest rate hikes, and the impact of global events like the Ukraine conflict on French banking stability.</w:t>
      </w:r>
    </w:p>
    <w:p>
      <w:pPr>
        <w:pStyle w:val="FirstParagraph"/>
      </w:pPr>
      <w:r>
        <w:t xml:space="preserve">However, these challenges also present opportunities. For instance, Paris-based bankers are leading efforts in blockchain technology for secure transactions or leveraging AI to personalize financial services for clients. Additionally, France’s push for green finance has created demand for bankers specializing in carbon trading and renewable energy projects.</w:t>
      </w:r>
    </w:p>
    <w:bookmarkEnd w:id="23"/>
    <w:bookmarkStart w:id="24" w:name="X8ea4624e797cabc1f1fee17907dcd7da8463d20"/>
    <w:p>
      <w:pPr>
        <w:pStyle w:val="Heading2"/>
      </w:pPr>
      <w:r>
        <w:rPr>
          <w:bCs/>
          <w:b/>
        </w:rPr>
        <w:t xml:space="preserve">Cultural and Professional Dynamics of Banking in France Paris</w:t>
      </w:r>
    </w:p>
    <w:p>
      <w:pPr>
        <w:pStyle w:val="FirstParagraph"/>
      </w:pPr>
      <w:r>
        <w:t xml:space="preserve">The</w:t>
      </w:r>
      <w:r>
        <w:t xml:space="preserve"> </w:t>
      </w:r>
      <w:r>
        <w:rPr>
          <w:bCs/>
          <w:b/>
        </w:rPr>
        <w:t xml:space="preserve">Banker</w:t>
      </w:r>
      <w:r>
        <w:t xml:space="preserve"> </w:t>
      </w:r>
      <w:r>
        <w:t xml:space="preserve">in</w:t>
      </w:r>
      <w:r>
        <w:t xml:space="preserve"> </w:t>
      </w:r>
      <w:r>
        <w:rPr>
          <w:bCs/>
          <w:b/>
        </w:rPr>
        <w:t xml:space="preserve">Métropole de Paris</w:t>
      </w:r>
      <w:r>
        <w:t xml:space="preserve"> </w:t>
      </w:r>
      <w:r>
        <w:t xml:space="preserve">must also navigate cultural nuances. French banking emphasizes client relationship-building, with a strong focus on long-term partnerships rather than short-term gains. This contrasts with the more transactional approach seen in some Anglo-Saxon financial markets.</w:t>
      </w:r>
    </w:p>
    <w:p>
      <w:pPr>
        <w:pStyle w:val="BodyText"/>
      </w:pPr>
      <w:r>
        <w:t xml:space="preserve">Educational institutions like Sciences Po Paris and École Polytechnique provide rigorous training for aspiring bankers, combining finance theory with practical skills in regulatory compliance and international trade. Professional networks such as the French Association of Bankers (AFB) further support career development, ensuring that bankers remain informed about policy changes and industry trends.</w:t>
      </w:r>
    </w:p>
    <w:bookmarkEnd w:id="24"/>
    <w:bookmarkStart w:id="25" w:name="Xdc918317e8eaad404703280f5bbe5851726b5bb"/>
    <w:p>
      <w:pPr>
        <w:pStyle w:val="Heading2"/>
      </w:pPr>
      <w:r>
        <w:rPr>
          <w:bCs/>
          <w:b/>
        </w:rPr>
        <w:t xml:space="preserve">Conclusion: The Future of the Banker in France Paris</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Banker</w:t>
      </w:r>
      <w:r>
        <w:t xml:space="preserve"> </w:t>
      </w:r>
      <w:r>
        <w:t xml:space="preserve">in</w:t>
      </w:r>
      <w:r>
        <w:t xml:space="preserve"> </w:t>
      </w:r>
      <w:r>
        <w:rPr>
          <w:bCs/>
          <w:b/>
        </w:rPr>
        <w:t xml:space="preserve">Métropole de Paris</w:t>
      </w:r>
      <w:r>
        <w:t xml:space="preserve">. As the city continues to evolve into a hub for innovation and sustainability, bankers must adapt to technological advancements while upholding ethical standards and regulatory compliance. The intersection of tradition and modernity in France Paris positions its banking sector as both a guardian of financial stability and a driver of global economic progress.</w:t>
      </w:r>
    </w:p>
    <w:p>
      <w:pPr>
        <w:pStyle w:val="BodyText"/>
      </w:pPr>
      <w:r>
        <w:t xml:space="preserve">In summary, the</w:t>
      </w:r>
      <w:r>
        <w:t xml:space="preserve"> </w:t>
      </w:r>
      <w:r>
        <w:rPr>
          <w:bCs/>
          <w:b/>
        </w:rPr>
        <w:t xml:space="preserve">Banker</w:t>
      </w:r>
      <w:r>
        <w:t xml:space="preserve"> </w:t>
      </w:r>
      <w:r>
        <w:t xml:space="preserve">in</w:t>
      </w:r>
      <w:r>
        <w:t xml:space="preserve"> </w:t>
      </w:r>
      <w:r>
        <w:rPr>
          <w:bCs/>
          <w:b/>
        </w:rPr>
        <w:t xml:space="preserve">Métropole de Paris</w:t>
      </w:r>
      <w:r>
        <w:t xml:space="preserve"> </w:t>
      </w:r>
      <w:r>
        <w:t xml:space="preserve">is not merely a financial intermediary but a strategic actor shaping the future of Europe’s economy. This thesis highlights their pivotal role in bridging historical legacy with contemporary challenges, ensuring that France remains at the forefront of global banking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France Paris</dc:title>
  <dc:creator/>
  <dc:language>en</dc:language>
  <cp:keywords/>
  <dcterms:created xsi:type="dcterms:W3CDTF">2026-07-23T10:34:50Z</dcterms:created>
  <dcterms:modified xsi:type="dcterms:W3CDTF">2026-07-23T10:34:50Z</dcterms:modified>
</cp:coreProperties>
</file>

<file path=docProps/custom.xml><?xml version="1.0" encoding="utf-8"?>
<Properties xmlns="http://schemas.openxmlformats.org/officeDocument/2006/custom-properties" xmlns:vt="http://schemas.openxmlformats.org/officeDocument/2006/docPropsVTypes"/>
</file>