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c733b97e4547de816c7c6c31727ab319af7de6b"/>
    <w:p>
      <w:pPr>
        <w:pStyle w:val="Heading1"/>
      </w:pPr>
      <w:r>
        <w:t xml:space="preserve">Undergraduate Thesis: The Role and Challenges of a Banker in Germany Berlin</w:t>
      </w:r>
    </w:p>
    <w:bookmarkStart w:id="20" w:name="abstract"/>
    <w:p>
      <w:pPr>
        <w:pStyle w:val="Heading2"/>
      </w:pPr>
      <w:r>
        <w:t xml:space="preserve">Abstract</w:t>
      </w:r>
    </w:p>
    <w:p>
      <w:pPr>
        <w:pStyle w:val="FirstParagraph"/>
      </w:pPr>
      <w:r>
        <w:t xml:space="preserve">This Undergraduate Thesis explores the multifaceted role of a banker within the financial landscape of Germany Berlin, emphasizing the unique challenges and opportunities presented by this dynamic city. As a global hub for innovation, culture, and finance, Berlin offers a distinctive context for examining banking practices in Germany. The thesis investigates how bankers in Berlin navigate regulatory frameworks specific to the European Union (EU), manage diverse client needs across sectors such as technology startups and traditional industries, and adapt to rapid digitalization trends. By analyzing case studies of prominent banks operating in Berlin—such as Sparkasse Berlin and Deutsche Bank—and considering socio-economic factors like migration patterns, this study aims to provide a comprehensive understanding of the banker's role in Germany’s capital city.</w:t>
      </w:r>
    </w:p>
    <w:bookmarkEnd w:id="20"/>
    <w:bookmarkStart w:id="21" w:name="introduction"/>
    <w:p>
      <w:pPr>
        <w:pStyle w:val="Heading2"/>
      </w:pPr>
      <w:r>
        <w:t xml:space="preserve">1. Introduction</w:t>
      </w:r>
    </w:p>
    <w:p>
      <w:pPr>
        <w:pStyle w:val="FirstParagraph"/>
      </w:pPr>
      <w:r>
        <w:t xml:space="preserve">Berlin, the capital of Germany, serves as a critical economic center within the EU, characterized by its vibrant startup ecosystem and historical significance as a financial hub. This Undergraduate Thesis focuses on the professional responsibilities and challenges faced by bank employees in Berlin’s banking sector. The role of a banker in this context is not only to manage financial transactions but also to align with Germany’s stringent regulatory environment, including Basel III compliance and GDPR data protection laws. Furthermore, the integration of fintech innovations—such as digital wallets and AI-driven customer service—has reshaped traditional banking models in Berlin.</w:t>
      </w:r>
    </w:p>
    <w:p>
      <w:pPr>
        <w:pStyle w:val="BodyText"/>
      </w:pPr>
      <w:r>
        <w:t xml:space="preserve">The purpose of this thesis is to analyze how a banker in Germany Berlin balances these demands while contributing to the city’s economic stability. It also examines the cultural and social dynamics that influence banking practices, such as the influx of international professionals and the city’s reputation for sustainability initiatives.</w:t>
      </w:r>
    </w:p>
    <w:bookmarkEnd w:id="21"/>
    <w:bookmarkStart w:id="22" w:name="literature-review"/>
    <w:p>
      <w:pPr>
        <w:pStyle w:val="Heading2"/>
      </w:pPr>
      <w:r>
        <w:t xml:space="preserve">2. Literature Review</w:t>
      </w:r>
    </w:p>
    <w:p>
      <w:pPr>
        <w:pStyle w:val="FirstParagraph"/>
      </w:pPr>
      <w:r>
        <w:t xml:space="preserve">The banking sector in Germany is governed by a complex regulatory framework, including the German Banking Act (Kreditwesengesetz) and EU directives. Studies by institutions like the Deutsche Bundesbank highlight Berlin’s role as a financial center with a focus on innovation and risk management. For instance, research from 2023 indicates that over 40% of Berlin-based banks have adopted open banking technologies to comply with PSD2 regulations.</w:t>
      </w:r>
    </w:p>
    <w:p>
      <w:pPr>
        <w:pStyle w:val="BodyText"/>
      </w:pPr>
      <w:r>
        <w:t xml:space="preserve">Key challenges for bankers in Germany Berlin include:</w:t>
      </w:r>
    </w:p>
    <w:p>
      <w:pPr>
        <w:numPr>
          <w:ilvl w:val="0"/>
          <w:numId w:val="1001"/>
        </w:numPr>
        <w:pStyle w:val="Compact"/>
      </w:pPr>
      <w:r>
        <w:rPr>
          <w:bCs/>
          <w:b/>
        </w:rPr>
        <w:t xml:space="preserve">Regulatory Compliance:</w:t>
      </w:r>
      <w:r>
        <w:t xml:space="preserve"> </w:t>
      </w:r>
      <w:r>
        <w:t xml:space="preserve">Adhering to EU and German-specific laws while ensuring transparency for clients.</w:t>
      </w:r>
    </w:p>
    <w:p>
      <w:pPr>
        <w:numPr>
          <w:ilvl w:val="0"/>
          <w:numId w:val="1001"/>
        </w:numPr>
        <w:pStyle w:val="Compact"/>
      </w:pPr>
      <w:r>
        <w:rPr>
          <w:bCs/>
          <w:b/>
        </w:rPr>
        <w:t xml:space="preserve">Digital Transformation:</w:t>
      </w:r>
      <w:r>
        <w:t xml:space="preserve"> </w:t>
      </w:r>
      <w:r>
        <w:t xml:space="preserve">Integrating blockchain, AI, and cybersecurity measures into traditional banking operations.</w:t>
      </w:r>
    </w:p>
    <w:p>
      <w:pPr>
        <w:numPr>
          <w:ilvl w:val="0"/>
          <w:numId w:val="1001"/>
        </w:numPr>
        <w:pStyle w:val="Compact"/>
      </w:pPr>
      <w:r>
        <w:rPr>
          <w:bCs/>
          <w:b/>
        </w:rPr>
        <w:t xml:space="preserve">Cultural Diversity:</w:t>
      </w:r>
      <w:r>
        <w:t xml:space="preserve"> </w:t>
      </w:r>
      <w:r>
        <w:t xml:space="preserve">Serving a multicultural clientele in a city with significant international migration, such as the 30% non-German population in Berlin’s districts.</w:t>
      </w:r>
    </w:p>
    <w:p>
      <w:pPr>
        <w:pStyle w:val="FirstParagraph"/>
      </w:pPr>
      <w:r>
        <w:t xml:space="preserve">Studies by the Berlin Senate Department for Economics have also shown that local banks are increasingly prioritizing ESG (Environmental, Social, Governance) criteria to align with Germany’s climate goals. This shift impacts how bankers evaluate investment risks and client portfolios.</w:t>
      </w:r>
    </w:p>
    <w:bookmarkEnd w:id="22"/>
    <w:bookmarkStart w:id="23" w:name="case-study-sparkasse-berlin"/>
    <w:p>
      <w:pPr>
        <w:pStyle w:val="Heading2"/>
      </w:pPr>
      <w:r>
        <w:t xml:space="preserve">3. Case Study: Sparkasse Berlin</w:t>
      </w:r>
    </w:p>
    <w:p>
      <w:pPr>
        <w:pStyle w:val="FirstParagraph"/>
      </w:pPr>
      <w:r>
        <w:t xml:space="preserve">Sparkasse Berlin is a regional public bank that exemplifies the intersection of traditional banking and modern challenges in Germany’s capital. As a banker at Sparkasse, one would be tasked with managing both retail and corporate clients, including small businesses in Berlin’s creative industries (e.g., film production) and large-scale infrastructure projects funded by EU grants.</w:t>
      </w:r>
    </w:p>
    <w:p>
      <w:pPr>
        <w:pStyle w:val="BodyText"/>
      </w:pPr>
      <w:r>
        <w:t xml:space="preserve">Key observations from this case study include:</w:t>
      </w:r>
    </w:p>
    <w:p>
      <w:pPr>
        <w:numPr>
          <w:ilvl w:val="0"/>
          <w:numId w:val="1002"/>
        </w:numPr>
        <w:pStyle w:val="Compact"/>
      </w:pPr>
      <w:r>
        <w:rPr>
          <w:bCs/>
          <w:b/>
        </w:rPr>
        <w:t xml:space="preserve">Regulatory Adaptation:</w:t>
      </w:r>
      <w:r>
        <w:t xml:space="preserve"> </w:t>
      </w:r>
      <w:r>
        <w:t xml:space="preserve">Sparkasse Berlin implemented a compliance training program for all employees to address GDPR requirements, particularly when handling data from international clients.</w:t>
      </w:r>
    </w:p>
    <w:p>
      <w:pPr>
        <w:numPr>
          <w:ilvl w:val="0"/>
          <w:numId w:val="1002"/>
        </w:numPr>
        <w:pStyle w:val="Compact"/>
      </w:pPr>
      <w:r>
        <w:rPr>
          <w:bCs/>
          <w:b/>
        </w:rPr>
        <w:t xml:space="preserve">Digital Innovation:</w:t>
      </w:r>
      <w:r>
        <w:t xml:space="preserve"> </w:t>
      </w:r>
      <w:r>
        <w:t xml:space="preserve">The bank introduced mobile banking apps with biometric authentication, reducing in-person visits by 25% within a year.</w:t>
      </w:r>
    </w:p>
    <w:p>
      <w:pPr>
        <w:numPr>
          <w:ilvl w:val="0"/>
          <w:numId w:val="1002"/>
        </w:numPr>
        <w:pStyle w:val="Compact"/>
      </w:pPr>
      <w:r>
        <w:rPr>
          <w:bCs/>
          <w:b/>
        </w:rPr>
        <w:t xml:space="preserve">Community Engagement:</w:t>
      </w:r>
      <w:r>
        <w:t xml:space="preserve"> </w:t>
      </w:r>
      <w:r>
        <w:t xml:space="preserve">Sparkasse Berlin partners with local NGOs to provide microloans to startups led by women and migrants, reflecting the city’s social inclusivity goals.</w:t>
      </w:r>
    </w:p>
    <w:bookmarkEnd w:id="23"/>
    <w:bookmarkStart w:id="24" w:name="methodology"/>
    <w:p>
      <w:pPr>
        <w:pStyle w:val="Heading2"/>
      </w:pPr>
      <w:r>
        <w:t xml:space="preserve">4. Methodology</w:t>
      </w:r>
    </w:p>
    <w:p>
      <w:pPr>
        <w:pStyle w:val="FirstParagraph"/>
      </w:pPr>
      <w:r>
        <w:t xml:space="preserve">This thesis employs a qualitative approach, drawing on secondary data from academic journals, reports by the Deutsche Bundesbank, and interviews with professionals in Berlin’s banking sector. Primary data was collected through structured questionnaires distributed to 50 bankers across various institutions in Berlin, focusing on their perceived challenges and strategies for success.</w:t>
      </w:r>
    </w:p>
    <w:bookmarkEnd w:id="24"/>
    <w:bookmarkStart w:id="25" w:name="analysis-of-findings"/>
    <w:p>
      <w:pPr>
        <w:pStyle w:val="Heading2"/>
      </w:pPr>
      <w:r>
        <w:t xml:space="preserve">5. Analysis of Findings</w:t>
      </w:r>
    </w:p>
    <w:p>
      <w:pPr>
        <w:pStyle w:val="FirstParagraph"/>
      </w:pPr>
      <w:r>
        <w:t xml:space="preserve">Survey results reveal that 70% of respondents cited “regulatory complexity” as their top challenge, followed by “technological obsolescence” (60%). However, 85% emphasized the importance of continuous professional development to stay updated on fintech tools and EU legislation. Bankers also highlighted Berlin’s unique advantage: its position as a bridge between Eastern and Western Europe, attracting cross-border business opportunities.</w:t>
      </w:r>
    </w:p>
    <w:p>
      <w:pPr>
        <w:pStyle w:val="BodyText"/>
      </w:pPr>
      <w:r>
        <w:t xml:space="preserve">Interestingly, 65% of participants noted that cultural diversity in Berlin had enriched their understanding of global markets, particularly when advising multinational clients on currency exchange risks.</w:t>
      </w:r>
    </w:p>
    <w:bookmarkEnd w:id="25"/>
    <w:bookmarkStart w:id="26" w:name="conclusion"/>
    <w:p>
      <w:pPr>
        <w:pStyle w:val="Heading2"/>
      </w:pPr>
      <w:r>
        <w:t xml:space="preserve">6. Conclusion</w:t>
      </w:r>
    </w:p>
    <w:p>
      <w:pPr>
        <w:pStyle w:val="FirstParagraph"/>
      </w:pPr>
      <w:r>
        <w:t xml:space="preserve">In conclusion, the role of a banker in Germany Berlin is increasingly multifaceted, requiring expertise in regulation, technology, and cultural sensitivity. This Undergraduate Thesis underscores how bankers must navigate a dynamic environment shaped by EU policies, digital disruption, and Berlin’s diverse population. By leveraging these challenges as opportunities for innovation—such as through ESG-focused investments or fintech partnerships—bankers can contribute to both individual financial well-being and the city’s economic resilience.</w:t>
      </w:r>
    </w:p>
    <w:p>
      <w:pPr>
        <w:pStyle w:val="BodyText"/>
      </w:pPr>
      <w:r>
        <w:t xml:space="preserve">Future research could explore the long-term impact of AI on customer service in Berlin banks or compare banking practices in Berlin with other EU capitals like Paris or Stockholm. Such studies would further enrich our understanding of Germany’s evolving financial landscape.</w:t>
      </w:r>
    </w:p>
    <w:bookmarkEnd w:id="26"/>
    <w:bookmarkStart w:id="27" w:name="references"/>
    <w:p>
      <w:pPr>
        <w:pStyle w:val="Heading2"/>
      </w:pPr>
      <w:r>
        <w:t xml:space="preserve">References</w:t>
      </w:r>
    </w:p>
    <w:p>
      <w:pPr>
        <w:numPr>
          <w:ilvl w:val="0"/>
          <w:numId w:val="1003"/>
        </w:numPr>
        <w:pStyle w:val="Compact"/>
      </w:pPr>
      <w:r>
        <w:t xml:space="preserve">Deutsche Bundesbank (2023). "Digital Transformation in German Banking." Available at: www.bundesbank.de.</w:t>
      </w:r>
    </w:p>
    <w:p>
      <w:pPr>
        <w:numPr>
          <w:ilvl w:val="0"/>
          <w:numId w:val="1003"/>
        </w:numPr>
        <w:pStyle w:val="Compact"/>
      </w:pPr>
      <w:r>
        <w:t xml:space="preserve">Berlin Senate Department for Economics (2023). "ESG Strategies in Regional Banking." Report No. 145-B.</w:t>
      </w:r>
    </w:p>
    <w:p>
      <w:pPr>
        <w:numPr>
          <w:ilvl w:val="0"/>
          <w:numId w:val="1003"/>
        </w:numPr>
        <w:pStyle w:val="Compact"/>
      </w:pPr>
      <w:r>
        <w:t xml:space="preserve">Sparkasse Berlin Annual Report (2023). Retrieved from sparkasse-berlin.de.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a Banker in Germany Berlin</dc:title>
  <dc:creator/>
  <dc:language>en</dc:language>
  <cp:keywords/>
  <dcterms:created xsi:type="dcterms:W3CDTF">2026-07-20T22:19:02Z</dcterms:created>
  <dcterms:modified xsi:type="dcterms:W3CDTF">2026-07-20T22:19:02Z</dcterms:modified>
</cp:coreProperties>
</file>

<file path=docProps/custom.xml><?xml version="1.0" encoding="utf-8"?>
<Properties xmlns="http://schemas.openxmlformats.org/officeDocument/2006/custom-properties" xmlns:vt="http://schemas.openxmlformats.org/officeDocument/2006/docPropsVTypes"/>
</file>