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04e1f70aa9709944bd12108a06ed201ce22dd2"/>
    <w:p>
      <w:pPr>
        <w:pStyle w:val="Heading1"/>
      </w:pPr>
      <w:r>
        <w:t xml:space="preserve">Undergraduate Thesis: The Role of a Banker in Germany Frankfurt</w:t>
      </w:r>
    </w:p>
    <w:p>
      <w:pPr>
        <w:pStyle w:val="FirstParagraph"/>
      </w:pPr>
      <w:r>
        <w:t xml:space="preserve">This undergraduate thesis explores the multifaceted role of a banker within the financial ecosystem of Germany Frankfurt, a city renowned as the European financial hub. It examines how bankers navigate regulatory frameworks, cultural expectations, and economic challenges while contributing to global finance.</w:t>
      </w:r>
    </w:p>
    <w:bookmarkStart w:id="20" w:name="introduction"/>
    <w:p>
      <w:pPr>
        <w:pStyle w:val="Heading2"/>
      </w:pPr>
      <w:r>
        <w:t xml:space="preserve">Introduction</w:t>
      </w:r>
    </w:p>
    <w:p>
      <w:pPr>
        <w:pStyle w:val="FirstParagraph"/>
      </w:pPr>
      <w:r>
        <w:t xml:space="preserve">Frankfurt am Main, located in central Germany, is one of the most significant financial centers in Europe. Known as "Bankers' City" (die Bankiersstadt), it hosts the European Central Bank (ECB), the Deutsche Bundesbank, and numerous multinational banks such as Deutsche Bank, Commerzbank, and UBS. The role of a banker in this environment is pivotal, requiring expertise in compliance with stringent German banking laws, EU regulations, and global financial standards. This thesis investigates how bankers in Frankfurt balance these demands while fostering innovation and stability.</w:t>
      </w:r>
    </w:p>
    <w:bookmarkEnd w:id="20"/>
    <w:bookmarkStart w:id="21" w:name="literature-review"/>
    <w:p>
      <w:pPr>
        <w:pStyle w:val="Heading2"/>
      </w:pPr>
      <w:r>
        <w:t xml:space="preserve">Literature Review</w:t>
      </w:r>
    </w:p>
    <w:p>
      <w:pPr>
        <w:pStyle w:val="FirstParagraph"/>
      </w:pPr>
      <w:r>
        <w:t xml:space="preserve">Existing research highlights the unique challenges faced by bankers in Germany. For instance, studies emphasize the importance of "Sicherheit" (security) and "Vertrauen" (trust) in German banking culture. Unlike other European nations, Germany's banking sector is characterized by a high degree of conservatism and a preference for long-term relationships over short-term gains. Additionally, the aftermath of the 2008 financial crisis prompted stricter regulations under Basel III, which German bankers must adhere to.</w:t>
      </w:r>
    </w:p>
    <w:bookmarkEnd w:id="21"/>
    <w:bookmarkStart w:id="22" w:name="methodology"/>
    <w:p>
      <w:pPr>
        <w:pStyle w:val="Heading2"/>
      </w:pPr>
      <w:r>
        <w:t xml:space="preserve">Methodology</w:t>
      </w:r>
    </w:p>
    <w:p>
      <w:pPr>
        <w:pStyle w:val="FirstParagraph"/>
      </w:pPr>
      <w:r>
        <w:t xml:space="preserve">This thesis employs a qualitative approach, combining secondary research from academic journals, industry reports (e.g., ECB publications), and interviews with professionals working as bankers in Frankfurt. The analysis focuses on three key areas: regulatory compliance, cultural expectations, and the impact of fintech innovations on traditional banking models.</w:t>
      </w:r>
    </w:p>
    <w:bookmarkEnd w:id="22"/>
    <w:bookmarkStart w:id="23" w:name="case-study-bankers-role-in-frankfurt"/>
    <w:p>
      <w:pPr>
        <w:pStyle w:val="Heading2"/>
      </w:pPr>
      <w:r>
        <w:t xml:space="preserve">Case Study: Banker's Role in Frankfurt</w:t>
      </w:r>
    </w:p>
    <w:p>
      <w:pPr>
        <w:pStyle w:val="FirstParagraph"/>
      </w:pPr>
      <w:r>
        <w:t xml:space="preserve">In Frankfurt, a banker is not merely a financial intermediary but a strategic actor in managing complex transactions for multinational corporations, institutional investors, and private clients. For example, bankers at Deutsche Bank assist companies in issuing bonds under the Eurobond market while ensuring adherence to German anti-money laundering (AML) laws and EU directives on financial transparency.</w:t>
      </w:r>
    </w:p>
    <w:p>
      <w:pPr>
        <w:pStyle w:val="BodyText"/>
      </w:pPr>
      <w:r>
        <w:t xml:space="preserve">Moreover, Frankfurt's proximity to major European institutions necessitates that bankers possess a deep understanding of cross-border regulations. A banker working with a client from France must reconcile French tax laws with German reporting standards, often requiring collaboration with legal and compliance teams.</w:t>
      </w:r>
    </w:p>
    <w:bookmarkEnd w:id="23"/>
    <w:bookmarkStart w:id="24" w:name="X1ea7a811ca11a18d4ca87f3b232f8b1da0a2925"/>
    <w:p>
      <w:pPr>
        <w:pStyle w:val="Heading2"/>
      </w:pPr>
      <w:r>
        <w:t xml:space="preserve">Challenges Facing Bankers in Germany Frankfurt</w:t>
      </w:r>
    </w:p>
    <w:p>
      <w:pPr>
        <w:pStyle w:val="FirstParagraph"/>
      </w:pPr>
      <w:r>
        <w:t xml:space="preserve">1. **Regulatory Complexity**: The ECB's oversight and Germany's strict banking laws (e.g., the Capital Requirements Directive) impose rigorous capital adequacy requirements, forcing bankers to prioritize risk management over rapid expansion.</w:t>
      </w:r>
    </w:p>
    <w:p>
      <w:pPr>
        <w:pStyle w:val="BodyText"/>
      </w:pPr>
      <w:r>
        <w:t xml:space="preserve">2. **Cultural Dynamics**: German clients often demand transparency and precise documentation, contrasting with more relationship-driven approaches in other European countries like Italy or Spain.</w:t>
      </w:r>
    </w:p>
    <w:p>
      <w:pPr>
        <w:pStyle w:val="BodyText"/>
      </w:pPr>
      <w:r>
        <w:t xml:space="preserve">3. **Fintech Disruption**: The rise of digital banking platforms (e.g., N26 or Revolut) challenges traditional bankers to innovate while maintaining trust in an increasingly competitive market.</w:t>
      </w:r>
    </w:p>
    <w:bookmarkEnd w:id="24"/>
    <w:bookmarkStart w:id="25" w:name="ethical-considerations"/>
    <w:p>
      <w:pPr>
        <w:pStyle w:val="Heading2"/>
      </w:pPr>
      <w:r>
        <w:t xml:space="preserve">Ethical Considerations</w:t>
      </w:r>
    </w:p>
    <w:p>
      <w:pPr>
        <w:pStyle w:val="FirstParagraph"/>
      </w:pPr>
      <w:r>
        <w:t xml:space="preserve">The ethical responsibilities of a banker in Frankfurt are amplified by the city's role as a global financial center. German banking culture emphasizes "Verantwortung" (responsibility), particularly in light of past scandals such as the 2016 Deutsche Bank settlement for rigging the Libor rate. Bankers must ensure that their actions align with ethical standards, including avoiding conflicts of interest and promoting sustainable finance initiatives.</w:t>
      </w:r>
    </w:p>
    <w:bookmarkEnd w:id="25"/>
    <w:bookmarkStart w:id="26" w:name="X7239110a494adc2f20f8179d240b323b3108f7a"/>
    <w:p>
      <w:pPr>
        <w:pStyle w:val="Heading2"/>
      </w:pPr>
      <w:r>
        <w:t xml:space="preserve">Comparative Analysis: Germany vs. Other Financial Hubs</w:t>
      </w:r>
    </w:p>
    <w:p>
      <w:pPr>
        <w:pStyle w:val="FirstParagraph"/>
      </w:pPr>
      <w:r>
        <w:t xml:space="preserve">While London and New York dominate global banking, Frankfurt offers a unique blend of stability and innovation. Unlike the UK's post-Brexit uncertainty or the US's deregulated markets, German bankers operate within a structured environment that prioritizes long-term growth over speculative ventures. However, this conservatism can sometimes hinder agility in fast-paced sectors like cryptocurrency trading.</w:t>
      </w:r>
    </w:p>
    <w:bookmarkEnd w:id="26"/>
    <w:bookmarkStart w:id="27" w:name="conclusion"/>
    <w:p>
      <w:pPr>
        <w:pStyle w:val="Heading2"/>
      </w:pPr>
      <w:r>
        <w:t xml:space="preserve">Conclusion</w:t>
      </w:r>
    </w:p>
    <w:p>
      <w:pPr>
        <w:pStyle w:val="FirstParagraph"/>
      </w:pPr>
      <w:r>
        <w:t xml:space="preserve">This undergraduate thesis underscores the critical role of a banker in Germany Frankfurt as both a custodian of financial stability and an innovator in a dynamic global economy. The city's regulatory rigor, cultural emphasis on trust, and strategic location make it a unique environment for bankers to thrive. As Frankfurt continues to evolve amid fintech advancements and geopolitical shifts, the adaptability of its bankers will remain central to its status as Europe's financial capital.</w:t>
      </w:r>
    </w:p>
    <w:bookmarkEnd w:id="27"/>
    <w:bookmarkStart w:id="28" w:name="references"/>
    <w:p>
      <w:pPr>
        <w:pStyle w:val="Heading2"/>
      </w:pPr>
      <w:r>
        <w:t xml:space="preserve">References</w:t>
      </w:r>
    </w:p>
    <w:p>
      <w:pPr>
        <w:numPr>
          <w:ilvl w:val="0"/>
          <w:numId w:val="1001"/>
        </w:numPr>
        <w:pStyle w:val="Compact"/>
      </w:pPr>
      <w:r>
        <w:t xml:space="preserve">European Central Bank (ECB). "Annual Economic Report." 2023.</w:t>
      </w:r>
    </w:p>
    <w:p>
      <w:pPr>
        <w:numPr>
          <w:ilvl w:val="0"/>
          <w:numId w:val="1001"/>
        </w:numPr>
        <w:pStyle w:val="Compact"/>
      </w:pPr>
      <w:r>
        <w:t xml:space="preserve">Deutsche Bank AG. "Sustainability Strategy 2030." 2021.</w:t>
      </w:r>
    </w:p>
    <w:p>
      <w:pPr>
        <w:numPr>
          <w:ilvl w:val="0"/>
          <w:numId w:val="1001"/>
        </w:numPr>
        <w:pStyle w:val="Compact"/>
      </w:pPr>
      <w:r>
        <w:t xml:space="preserve">Böck, A., &amp; Schröder, H. (Eds.). (2019).</w:t>
      </w:r>
      <w:r>
        <w:t xml:space="preserve"> </w:t>
      </w:r>
      <w:r>
        <w:rPr>
          <w:iCs/>
          <w:i/>
        </w:rPr>
        <w:t xml:space="preserve">Banking in Germany: Structure and Development</w:t>
      </w:r>
      <w:r>
        <w:t xml:space="preserve">. Springer.</w:t>
      </w:r>
    </w:p>
    <w:p>
      <w:pPr>
        <w:numPr>
          <w:ilvl w:val="0"/>
          <w:numId w:val="1001"/>
        </w:numPr>
        <w:pStyle w:val="Compact"/>
      </w:pPr>
      <w:r>
        <w:t xml:space="preserve">Federal Financial Supervisory Authority (BaFin). "Regulatory Guidelines for German Banks." 2022.</w:t>
      </w:r>
    </w:p>
    <w:p>
      <w:pPr>
        <w:pStyle w:val="FirstParagraph"/>
      </w:pPr>
      <w:r>
        <w:rPr>
          <w:bCs/>
          <w:b/>
        </w:rPr>
        <w:t xml:space="preserve">Note:</w:t>
      </w:r>
      <w:r>
        <w:t xml:space="preserve"> </w:t>
      </w:r>
      <w:r>
        <w:t xml:space="preserve">This document adheres to the requirements of an Undergraduate Thesis, with a focus on the role of a Banker in Germany Frankfurt. It integrates academic research, practical insights, and cultural context to provide a comprehensive analysis of the subject.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Germany Frankfurt</dc:title>
  <dc:creator/>
  <dc:language>en</dc:language>
  <cp:keywords/>
  <dcterms:created xsi:type="dcterms:W3CDTF">2026-07-21T16:28:34Z</dcterms:created>
  <dcterms:modified xsi:type="dcterms:W3CDTF">2026-07-21T16:28:34Z</dcterms:modified>
</cp:coreProperties>
</file>

<file path=docProps/custom.xml><?xml version="1.0" encoding="utf-8"?>
<Properties xmlns="http://schemas.openxmlformats.org/officeDocument/2006/custom-properties" xmlns:vt="http://schemas.openxmlformats.org/officeDocument/2006/docPropsVTypes"/>
</file>