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Germany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Munich</w:t>
      </w:r>
    </w:p>
    <w:bookmarkStart w:id="30" w:name="Xa8be37e94770e5949ce5817fd8ed41a11550e34"/>
    <w:p>
      <w:pPr>
        <w:pStyle w:val="Heading1"/>
      </w:pPr>
      <w:r>
        <w:t xml:space="preserve">Undergraduate Thesis: The Role of a Banker in Germany – A Focus on Munich</w:t>
      </w:r>
    </w:p>
    <w:bookmarkStart w:id="20" w:name="abstract"/>
    <w:p>
      <w:pPr>
        <w:pStyle w:val="Heading2"/>
      </w:pPr>
      <w:r>
        <w:t xml:space="preserve">Abstract</w:t>
      </w:r>
    </w:p>
    <w:p>
      <w:pPr>
        <w:pStyle w:val="FirstParagraph"/>
      </w:pPr>
      <w:r>
        <w:t xml:space="preserve">The role of a banker in modern economic systems is multifaceted, encompassing financial intermediation, risk management, and strategic advisory. In Germany, where banking traditions are deeply rooted in the country’s economic and social fabric, the profession of a banker holds particular significance. This</w:t>
      </w:r>
      <w:r>
        <w:t xml:space="preserve"> </w:t>
      </w:r>
      <w:r>
        <w:rPr>
          <w:bCs/>
          <w:b/>
        </w:rPr>
        <w:t xml:space="preserve">Undergraduate Thesis</w:t>
      </w:r>
      <w:r>
        <w:t xml:space="preserve"> </w:t>
      </w:r>
      <w:r>
        <w:t xml:space="preserve">explores the unique dynamics of a</w:t>
      </w:r>
      <w:r>
        <w:t xml:space="preserve"> </w:t>
      </w:r>
      <w:r>
        <w:rPr>
          <w:bCs/>
          <w:b/>
        </w:rPr>
        <w:t xml:space="preserve">Banker</w:t>
      </w:r>
      <w:r>
        <w:t xml:space="preserve"> </w:t>
      </w:r>
      <w:r>
        <w:t xml:space="preserve">operating within Germany’s financial sector, with a specific focus on</w:t>
      </w:r>
      <w:r>
        <w:t xml:space="preserve"> </w:t>
      </w:r>
      <w:r>
        <w:rPr>
          <w:bCs/>
          <w:b/>
        </w:rPr>
        <w:t xml:space="preserve">Munich</w:t>
      </w:r>
      <w:r>
        <w:t xml:space="preserve">, one of Europe’s leading financial and technological hubs. Through an analysis of historical context, contemporary responsibilities, and challenges faced by bankers in Munich, this document aims to highlight the critical role of banking professionals in sustaining economic stability while adapting to global trends such as digitalization and regulatory reform.</w:t>
      </w:r>
    </w:p>
    <w:bookmarkEnd w:id="20"/>
    <w:bookmarkStart w:id="21" w:name="introduction"/>
    <w:p>
      <w:pPr>
        <w:pStyle w:val="Heading2"/>
      </w:pPr>
      <w:r>
        <w:t xml:space="preserve">Introduction</w:t>
      </w:r>
    </w:p>
    <w:p>
      <w:pPr>
        <w:pStyle w:val="FirstParagraph"/>
      </w:pPr>
      <w:r>
        <w:t xml:space="preserve">Germany’s banking sector is a cornerstone of its economy, characterized by a blend of traditional institutions and innovative fintech companies.</w:t>
      </w:r>
      <w:r>
        <w:t xml:space="preserve"> </w:t>
      </w:r>
      <w:r>
        <w:rPr>
          <w:bCs/>
          <w:b/>
        </w:rPr>
        <w:t xml:space="preserve">Munich</w:t>
      </w:r>
      <w:r>
        <w:t xml:space="preserve">, as the capital of Bavaria, serves as a strategic nexus for finance, technology, and academia. The city’s prominence in sectors such as automotive engineering (e.g., BMW) and IT (e.g., Siemens) has created a unique ecosystem where bankers must navigate both industrial finance and digital transformation. This</w:t>
      </w:r>
      <w:r>
        <w:t xml:space="preserve"> </w:t>
      </w:r>
      <w:r>
        <w:rPr>
          <w:bCs/>
          <w:b/>
        </w:rPr>
        <w:t xml:space="preserve">Undergraduate Thesis</w:t>
      </w:r>
      <w:r>
        <w:t xml:space="preserve"> </w:t>
      </w:r>
      <w:r>
        <w:t xml:space="preserve">seeks to analyze the role of a</w:t>
      </w:r>
      <w:r>
        <w:t xml:space="preserve"> </w:t>
      </w:r>
      <w:r>
        <w:rPr>
          <w:bCs/>
          <w:b/>
        </w:rPr>
        <w:t xml:space="preserve">Banker</w:t>
      </w:r>
      <w:r>
        <w:t xml:space="preserve"> </w:t>
      </w:r>
      <w:r>
        <w:t xml:space="preserve">in this context, emphasizing the interplay between local traditions, global challenges, and the evolving demands of financial services in Munich.</w:t>
      </w:r>
    </w:p>
    <w:bookmarkEnd w:id="21"/>
    <w:bookmarkStart w:id="22" w:name="X50529ef76a46f2ab8181588b9fe898aa53c2c96"/>
    <w:p>
      <w:pPr>
        <w:pStyle w:val="Heading2"/>
      </w:pPr>
      <w:r>
        <w:t xml:space="preserve">Historical Perspective: Banking in Germany and Munich</w:t>
      </w:r>
    </w:p>
    <w:p>
      <w:pPr>
        <w:pStyle w:val="FirstParagraph"/>
      </w:pPr>
      <w:r>
        <w:t xml:space="preserve">The origins of banking in Germany date back to medieval times, with early institutions emerging to support trade along the Hanseatic League. Over centuries, Germany developed a banking system distinct from other European nations, marked by strong regional institutions such as Sparkassen (municipal savings banks) and cooperative banks. Munich’s banking history is intertwined with its economic rise during the 19th century, fueled by industrialization and the establishment of major financial houses like Dresdner Bank (founded in 1870). Today, Munich remains a hub for both traditional banks and innovative fintech startups, reflecting Germany’s dual commitment to stability and progress.</w:t>
      </w:r>
    </w:p>
    <w:bookmarkEnd w:id="22"/>
    <w:bookmarkStart w:id="23" w:name="the-role-of-a-banker-in-modern-germany"/>
    <w:p>
      <w:pPr>
        <w:pStyle w:val="Heading2"/>
      </w:pPr>
      <w:r>
        <w:t xml:space="preserve">The Role of a Banker in Modern Germany</w:t>
      </w:r>
    </w:p>
    <w:p>
      <w:pPr>
        <w:pStyle w:val="FirstParagraph"/>
      </w:pPr>
      <w:r>
        <w:t xml:space="preserve">In contemporary Germany, the role of a</w:t>
      </w:r>
      <w:r>
        <w:t xml:space="preserve"> </w:t>
      </w:r>
      <w:r>
        <w:rPr>
          <w:bCs/>
          <w:b/>
        </w:rPr>
        <w:t xml:space="preserve">Banker</w:t>
      </w:r>
      <w:r>
        <w:t xml:space="preserve"> </w:t>
      </w:r>
      <w:r>
        <w:t xml:space="preserve">extends beyond simple financial transactions. Bankers are tasked with managing risks, providing advisory services to businesses and individuals, and ensuring compliance with stringent regulatory frameworks such as Basel III and the European Union’s Capital Requirements Directive (CRD IV). In Munich, where the economy is highly diversified, bankers must also cater to niche industries like aerospace (e.g., Airbus) and renewable energy. This requires a deep understanding of sector-specific financial instruments and long-term strategic planning.</w:t>
      </w:r>
    </w:p>
    <w:bookmarkEnd w:id="23"/>
    <w:bookmarkStart w:id="24" w:name="X8f0eb4adb4feb53a694f64e1cab4f9de4c594ce"/>
    <w:p>
      <w:pPr>
        <w:pStyle w:val="Heading2"/>
      </w:pPr>
      <w:r>
        <w:t xml:space="preserve">Munich as a Financial Hub: Opportunities and Challenges</w:t>
      </w:r>
    </w:p>
    <w:p>
      <w:pPr>
        <w:pStyle w:val="FirstParagraph"/>
      </w:pPr>
      <w:r>
        <w:rPr>
          <w:bCs/>
          <w:b/>
        </w:rPr>
        <w:t xml:space="preserve">Munich</w:t>
      </w:r>
      <w:r>
        <w:t xml:space="preserve"> </w:t>
      </w:r>
      <w:r>
        <w:t xml:space="preserve">stands out as a unique case study for examining the role of bankers. The city’s proximity to major European markets, coupled with its strong educational institutions such as Ludwig-Maximilians-Universität (LMU), fosters a culture of innovation and excellence in finance. However, Munich also presents challenges: high operational costs, competition from global banks like JPMorgan Chase and HSBC, and the need to adapt to rapid digitalization. Bankers in Munich must balance these factors while maintaining trust through transparency and ethical practices.</w:t>
      </w:r>
    </w:p>
    <w:bookmarkEnd w:id="24"/>
    <w:bookmarkStart w:id="25" w:name="case-studies-banking-practices-in-munich"/>
    <w:p>
      <w:pPr>
        <w:pStyle w:val="Heading2"/>
      </w:pPr>
      <w:r>
        <w:t xml:space="preserve">Case Studies: Banking Practices in Munich</w:t>
      </w:r>
    </w:p>
    <w:p>
      <w:pPr>
        <w:pStyle w:val="FirstParagraph"/>
      </w:pPr>
      <w:r>
        <w:t xml:space="preserve">Several examples illustrate the dynamic role of</w:t>
      </w:r>
      <w:r>
        <w:t xml:space="preserve"> </w:t>
      </w:r>
      <w:r>
        <w:rPr>
          <w:bCs/>
          <w:b/>
        </w:rPr>
        <w:t xml:space="preserve">Bankers</w:t>
      </w:r>
      <w:r>
        <w:t xml:space="preserve"> </w:t>
      </w:r>
      <w:r>
        <w:t xml:space="preserve">in</w:t>
      </w:r>
      <w:r>
        <w:t xml:space="preserve"> </w:t>
      </w:r>
      <w:r>
        <w:rPr>
          <w:bCs/>
          <w:b/>
        </w:rPr>
        <w:t xml:space="preserve">Munich</w:t>
      </w:r>
      <w:r>
        <w:t xml:space="preserve">. For instance, Commerzbank’s regional office in Munich has pioneered digital banking solutions tailored to small and medium enterprises (SMEs), reflecting a shift toward tech-driven financial services. Similarly, Sparkasse München emphasizes community-focused banking, aligning with Germany’s cooperative banking model. These cases underscore the adaptability of bankers in responding to local needs while adhering to national and EU-wide regulations.</w:t>
      </w:r>
    </w:p>
    <w:bookmarkEnd w:id="25"/>
    <w:bookmarkStart w:id="26" w:name="X035444239d6477b850cf38deb1dcc39a249298d"/>
    <w:p>
      <w:pPr>
        <w:pStyle w:val="Heading2"/>
      </w:pPr>
      <w:r>
        <w:t xml:space="preserve">Challenges Facing Bankers in Germany and Munich</w:t>
      </w:r>
    </w:p>
    <w:p>
      <w:pPr>
        <w:pStyle w:val="FirstParagraph"/>
      </w:pPr>
      <w:r>
        <w:t xml:space="preserve">The profession of a</w:t>
      </w:r>
      <w:r>
        <w:t xml:space="preserve"> </w:t>
      </w:r>
      <w:r>
        <w:rPr>
          <w:bCs/>
          <w:b/>
        </w:rPr>
        <w:t xml:space="preserve">Banker</w:t>
      </w:r>
      <w:r>
        <w:t xml:space="preserve"> </w:t>
      </w:r>
      <w:r>
        <w:t xml:space="preserve">in</w:t>
      </w:r>
      <w:r>
        <w:t xml:space="preserve"> </w:t>
      </w:r>
      <w:r>
        <w:rPr>
          <w:bCs/>
          <w:b/>
        </w:rPr>
        <w:t xml:space="preserve">Munich</w:t>
      </w:r>
      <w:r>
        <w:t xml:space="preserve">, like elsewhere, is fraught with challenges. Digitalization has disrupted traditional banking models, necessitating investments in AI-driven analytics and cybersecurity. Regulatory pressures, including the EU’s General Data Protection Regulation (GDPR), require bankers to prioritize data privacy and ethical compliance. Additionally, Germany’s aging population and demographic shifts pose long-term risks to savings rates and investment strategies in Munich.</w:t>
      </w:r>
    </w:p>
    <w:bookmarkEnd w:id="26"/>
    <w:bookmarkStart w:id="27" w:name="X336457f49c5ff2fd50dd2d3ba1bfc9d537b1e71"/>
    <w:p>
      <w:pPr>
        <w:pStyle w:val="Heading2"/>
      </w:pPr>
      <w:r>
        <w:t xml:space="preserve">Future Outlook: The Evolving Role of Bankers</w:t>
      </w:r>
    </w:p>
    <w:p>
      <w:pPr>
        <w:pStyle w:val="FirstParagraph"/>
      </w:pPr>
      <w:r>
        <w:t xml:space="preserve">The future of banking in</w:t>
      </w:r>
      <w:r>
        <w:t xml:space="preserve"> </w:t>
      </w:r>
      <w:r>
        <w:rPr>
          <w:bCs/>
          <w:b/>
        </w:rPr>
        <w:t xml:space="preserve">Munich</w:t>
      </w:r>
      <w:r>
        <w:t xml:space="preserve"> </w:t>
      </w:r>
      <w:r>
        <w:t xml:space="preserve">will likely be shaped by three key trends: the integration of blockchain technology, the rise of sustainable finance, and the need for interdisciplinary expertise. As Germany commits to net-zero carbon emissions by 2045, bankers must develop green investment strategies aligned with both regulatory goals and corporate interests. Furthermore, collaboration between financial institutions and universities in Munich will be critical to training a workforce adept at navigating these complexities.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examined the multifaceted role of a</w:t>
      </w:r>
      <w:r>
        <w:t xml:space="preserve"> </w:t>
      </w:r>
      <w:r>
        <w:rPr>
          <w:bCs/>
          <w:b/>
        </w:rPr>
        <w:t xml:space="preserve">Banker</w:t>
      </w:r>
      <w:r>
        <w:t xml:space="preserve"> </w:t>
      </w:r>
      <w:r>
        <w:t xml:space="preserve">in Germany, with a focused analysis on</w:t>
      </w:r>
      <w:r>
        <w:t xml:space="preserve"> </w:t>
      </w:r>
      <w:r>
        <w:rPr>
          <w:bCs/>
          <w:b/>
        </w:rPr>
        <w:t xml:space="preserve">Munich</w:t>
      </w:r>
      <w:r>
        <w:t xml:space="preserve">. The city’s unique blend of tradition and innovation provides a compelling backdrop for understanding how bankers navigate economic, technological, and regulatory challenges. As Germany continues to evolve as a global financial leader, the adaptability and expertise of bankers in Munich will remain central to the country’s prosperity.</w:t>
      </w:r>
    </w:p>
    <w:bookmarkEnd w:id="28"/>
    <w:bookmarkStart w:id="29" w:name="references"/>
    <w:p>
      <w:pPr>
        <w:pStyle w:val="Heading2"/>
      </w:pPr>
      <w:r>
        <w:t xml:space="preserve">References</w:t>
      </w:r>
    </w:p>
    <w:p>
      <w:pPr>
        <w:numPr>
          <w:ilvl w:val="0"/>
          <w:numId w:val="1001"/>
        </w:numPr>
        <w:pStyle w:val="Compact"/>
      </w:pPr>
      <w:r>
        <w:t xml:space="preserve">Bundesverband Deutscher Banken (BDVB). (2022).</w:t>
      </w:r>
      <w:r>
        <w:t xml:space="preserve"> </w:t>
      </w:r>
      <w:r>
        <w:rPr>
          <w:iCs/>
          <w:i/>
        </w:rPr>
        <w:t xml:space="preserve">The German Banking Sector: A Report on Trends and Challenges.</w:t>
      </w:r>
    </w:p>
    <w:p>
      <w:pPr>
        <w:numPr>
          <w:ilvl w:val="0"/>
          <w:numId w:val="1001"/>
        </w:numPr>
        <w:pStyle w:val="Compact"/>
      </w:pPr>
      <w:r>
        <w:t xml:space="preserve">European Central Bank. (2021).</w:t>
      </w:r>
      <w:r>
        <w:t xml:space="preserve"> </w:t>
      </w:r>
      <w:r>
        <w:rPr>
          <w:iCs/>
          <w:i/>
        </w:rPr>
        <w:t xml:space="preserve">Capital Requirements Directive IV and Its Impact on German Banks.</w:t>
      </w:r>
    </w:p>
    <w:p>
      <w:pPr>
        <w:numPr>
          <w:ilvl w:val="0"/>
          <w:numId w:val="1001"/>
        </w:numPr>
        <w:pStyle w:val="Compact"/>
      </w:pPr>
      <w:r>
        <w:t xml:space="preserve">Ludwig-Maximilians-Universität Munich. (2023).</w:t>
      </w:r>
      <w:r>
        <w:t xml:space="preserve"> </w:t>
      </w:r>
      <w:r>
        <w:rPr>
          <w:iCs/>
          <w:i/>
        </w:rPr>
        <w:t xml:space="preserve">Fintech Innovation and the Future of Banking in Europe.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Germany – A Focus on Munich</dc:title>
  <dc:creator/>
  <dc:language>en</dc:language>
  <cp:keywords/>
  <dcterms:created xsi:type="dcterms:W3CDTF">2026-07-22T19:50:53Z</dcterms:created>
  <dcterms:modified xsi:type="dcterms:W3CDTF">2026-07-22T19:50:53Z</dcterms:modified>
</cp:coreProperties>
</file>

<file path=docProps/custom.xml><?xml version="1.0" encoding="utf-8"?>
<Properties xmlns="http://schemas.openxmlformats.org/officeDocument/2006/custom-properties" xmlns:vt="http://schemas.openxmlformats.org/officeDocument/2006/docPropsVTypes"/>
</file>