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cfb46e526521b855b1a39efa351263a68a36610"/>
    <w:p>
      <w:pPr>
        <w:pStyle w:val="Heading1"/>
      </w:pPr>
      <w:r>
        <w:t xml:space="preserve">Undergraduate Thesis: The Role of Bankers in Iran Tehran</w:t>
      </w:r>
    </w:p>
    <w:p>
      <w:pPr>
        <w:pStyle w:val="FirstParagraph"/>
      </w:pPr>
      <w:r>
        <w:rPr>
          <w:bCs/>
          <w:b/>
        </w:rPr>
        <w:t xml:space="preserve">Abstract:</w:t>
      </w:r>
      <w:r>
        <w:t xml:space="preserve"> </w:t>
      </w:r>
      <w:r>
        <w:t xml:space="preserve">This undergraduate thesis examines the critical role of bankers in shaping the economic landscape of Tehran, Iran. By analyzing the unique challenges and opportunities faced by bankers operating within Iran’s complex financial system, this study highlights their significance as pivotal agents of economic stability, innovation, and regulatory compliance. The research underscores how bankers in Tehran navigate political, social, and economic factors to contribute to both national development and local community needs.</w:t>
      </w:r>
    </w:p>
    <w:bookmarkStart w:id="20" w:name="introduction"/>
    <w:p>
      <w:pPr>
        <w:pStyle w:val="Heading2"/>
      </w:pPr>
      <w:r>
        <w:t xml:space="preserve">1. Introduction</w:t>
      </w:r>
    </w:p>
    <w:p>
      <w:pPr>
        <w:pStyle w:val="FirstParagraph"/>
      </w:pPr>
      <w:r>
        <w:t xml:space="preserve">The banking sector in Iran plays a vital role in the country’s economy, with Tehran serving as its financial epicenter. As the capital city, Tehran hosts major banks, financial institutions, and regulatory bodies that influence monetary policy and economic growth. Bankers in this region are not only custodians of capital but also key decision-makers who shape the flow of resources for businesses, individuals, and government projects. This thesis explores how bankers in Tehran navigate the unique socio-political environment of Iran while adhering to national regulations and global economic pressures.</w:t>
      </w:r>
    </w:p>
    <w:bookmarkEnd w:id="20"/>
    <w:bookmarkStart w:id="21" w:name="the-role-of-bankers-in-irans-economy"/>
    <w:p>
      <w:pPr>
        <w:pStyle w:val="Heading2"/>
      </w:pPr>
      <w:r>
        <w:t xml:space="preserve">2. The Role of Bankers in Iran’s Economy</w:t>
      </w:r>
    </w:p>
    <w:p>
      <w:pPr>
        <w:pStyle w:val="FirstParagraph"/>
      </w:pPr>
      <w:r>
        <w:t xml:space="preserve">Bankers are central to the functioning of any modern economy, and their role is particularly pronounced in a country like Iran, where economic challenges such as sanctions, inflation, and currency fluctuations demand strategic financial expertise. In Tehran, bankers manage vast networks of deposits, loans, and investments that sustain both public infrastructure and private enterprises. They also act as intermediaries between the government’s central bank (the Central Bank of Iran) and commercial banks.</w:t>
      </w:r>
    </w:p>
    <w:p>
      <w:pPr>
        <w:pStyle w:val="BodyText"/>
      </w:pPr>
      <w:r>
        <w:t xml:space="preserve">The research highlights how bankers in Tehran must balance compliance with Islamic banking principles—a core tenet of Iran’s financial system—with global best practices. This dual responsibility requires them to innovate while maintaining strict adherence to religious and legal frameworks.</w:t>
      </w:r>
    </w:p>
    <w:bookmarkEnd w:id="21"/>
    <w:bookmarkStart w:id="22" w:name="challenges-faced-by-bankers-in-tehran"/>
    <w:p>
      <w:pPr>
        <w:pStyle w:val="Heading2"/>
      </w:pPr>
      <w:r>
        <w:t xml:space="preserve">3. Challenges Faced by Bankers in Tehran</w:t>
      </w:r>
    </w:p>
    <w:p>
      <w:pPr>
        <w:pStyle w:val="FirstParagraph"/>
      </w:pPr>
      <w:r>
        <w:t xml:space="preserve">The geopolitical climate surrounding Iran presents unique challenges for bankers in Tehran. International sanctions imposed by Western nations have restricted access to global financial markets, forcing Iranian banks to rely on domestic systems and alternative trade routes. This has necessitated the development of localized solutions, such as barter trade and non-dollar-based transactions.</w:t>
      </w:r>
    </w:p>
    <w:p>
      <w:pPr>
        <w:pStyle w:val="BodyText"/>
      </w:pPr>
      <w:r>
        <w:t xml:space="preserve">Additionally, economic instability in Iran has led to high inflation rates and fluctuating exchange rates. Bankers must manage these risks while ensuring liquidity for their clients. The study emphasizes how Tehran’s bankers employ risk assessment models tailored to the Iranian context, often relying on government subsidies and state-directed lending programs.</w:t>
      </w:r>
    </w:p>
    <w:bookmarkEnd w:id="22"/>
    <w:bookmarkStart w:id="23" w:name="opportunities-for-innovation-in-banking"/>
    <w:p>
      <w:pPr>
        <w:pStyle w:val="Heading2"/>
      </w:pPr>
      <w:r>
        <w:t xml:space="preserve">4. Opportunities for Innovation in Banking</w:t>
      </w:r>
    </w:p>
    <w:p>
      <w:pPr>
        <w:pStyle w:val="FirstParagraph"/>
      </w:pPr>
      <w:r>
        <w:t xml:space="preserve">Despite these challenges, Tehran’s banking sector has witnessed remarkable innovation. The rise of digital banking and fintech startups has transformed how services are delivered. Bankers are now leveraging technology to provide mobile banking solutions, electronic payment systems, and blockchain-based transactions that cater to a tech-savvy population.</w:t>
      </w:r>
    </w:p>
    <w:p>
      <w:pPr>
        <w:pStyle w:val="BodyText"/>
      </w:pPr>
      <w:r>
        <w:t xml:space="preserve">Moreover, the government’s push for economic self-sufficiency has encouraged bankers to explore alternative financing models. For example, Islamic crowdfunding platforms and microfinance initiatives have gained traction in Tehran. These innovations reflect the adaptability of Iranian bankers in response to both domestic and global demands.</w:t>
      </w:r>
    </w:p>
    <w:bookmarkEnd w:id="23"/>
    <w:bookmarkStart w:id="24" w:name="the-social-impact-of-bankers-in-tehran"/>
    <w:p>
      <w:pPr>
        <w:pStyle w:val="Heading2"/>
      </w:pPr>
      <w:r>
        <w:t xml:space="preserve">5. The Social Impact of Bankers in Tehran</w:t>
      </w:r>
    </w:p>
    <w:p>
      <w:pPr>
        <w:pStyle w:val="FirstParagraph"/>
      </w:pPr>
      <w:r>
        <w:t xml:space="preserve">Bankers in Tehran are not solely focused on financial gains; they also play a social role by supporting local communities. Through initiatives such as microloans for small businesses, educational scholarships, and infrastructure financing, they contribute to poverty alleviation and regional development.</w:t>
      </w:r>
    </w:p>
    <w:p>
      <w:pPr>
        <w:pStyle w:val="BodyText"/>
      </w:pPr>
      <w:r>
        <w:t xml:space="preserve">The study reveals that many bankers in Tehran prioritize ethical practices aligned with Islamic values. This includes transparency in transactions, fair lending policies, and support for socially responsible projects. Such efforts align with the broader goals of Iran’s economic development strategies.</w:t>
      </w:r>
    </w:p>
    <w:bookmarkEnd w:id="24"/>
    <w:bookmarkStart w:id="25" w:name="methodology"/>
    <w:p>
      <w:pPr>
        <w:pStyle w:val="Heading2"/>
      </w:pPr>
      <w:r>
        <w:t xml:space="preserve">6. Methodology</w:t>
      </w:r>
    </w:p>
    <w:p>
      <w:pPr>
        <w:pStyle w:val="FirstParagraph"/>
      </w:pPr>
      <w:r>
        <w:t xml:space="preserve">This undergraduate thesis employs a qualitative research approach, combining case studies of Tehran-based banks with interviews conducted with practicing bankers and financial analysts. Secondary data from reports by the Central Bank of Iran, academic journals, and international organizations were also analyzed to provide context.</w:t>
      </w:r>
    </w:p>
    <w:bookmarkEnd w:id="25"/>
    <w:bookmarkStart w:id="26" w:name="conclusion"/>
    <w:p>
      <w:pPr>
        <w:pStyle w:val="Heading2"/>
      </w:pPr>
      <w:r>
        <w:t xml:space="preserve">7. Conclusion</w:t>
      </w:r>
    </w:p>
    <w:p>
      <w:pPr>
        <w:pStyle w:val="FirstParagraph"/>
      </w:pPr>
      <w:r>
        <w:t xml:space="preserve">In conclusion, the role of bankers in Tehran is multifaceted and indispensable to Iran’s economic resilience. They operate within a dynamic environment shaped by sanctions, inflation, and cultural norms while driving innovation through technology and ethical finance. This thesis underscores the importance of understanding their contributions as part of a broader analysis of Iran’s financial sector. Future research could explore how global trends in banking—such as AI-driven analytics or cross-border collaboration—might further transform the role of bankers in Tehran.</w:t>
      </w:r>
    </w:p>
    <w:bookmarkEnd w:id="26"/>
    <w:bookmarkStart w:id="27" w:name="references"/>
    <w:p>
      <w:pPr>
        <w:pStyle w:val="Heading2"/>
      </w:pPr>
      <w:r>
        <w:t xml:space="preserve">References</w:t>
      </w:r>
    </w:p>
    <w:p>
      <w:pPr>
        <w:numPr>
          <w:ilvl w:val="0"/>
          <w:numId w:val="1001"/>
        </w:numPr>
        <w:pStyle w:val="Compact"/>
      </w:pPr>
      <w:r>
        <w:t xml:space="preserve">Central Bank of Iran. (Year). Annual Economic Report.</w:t>
      </w:r>
    </w:p>
    <w:p>
      <w:pPr>
        <w:numPr>
          <w:ilvl w:val="0"/>
          <w:numId w:val="1001"/>
        </w:numPr>
        <w:pStyle w:val="Compact"/>
      </w:pPr>
      <w:r>
        <w:t xml:space="preserve">Khomeini, R. (1989). Islamic Banking and Finance: Principles and Practices.</w:t>
      </w:r>
    </w:p>
    <w:p>
      <w:pPr>
        <w:numPr>
          <w:ilvl w:val="0"/>
          <w:numId w:val="1001"/>
        </w:numPr>
        <w:pStyle w:val="Compact"/>
      </w:pPr>
      <w:r>
        <w:t xml:space="preserve">Mirakhor, A. B., &amp; Mousavi, S. N. (2017). The Iranian Financial System Under Sanctions: Challenges and Opportunities.</w:t>
      </w:r>
    </w:p>
    <w:p>
      <w:pPr>
        <w:pStyle w:val="FirstParagraph"/>
      </w:pPr>
      <w:r>
        <w:rPr>
          <w:bCs/>
          <w:b/>
        </w:rPr>
        <w:t xml:space="preserve">Note:</w:t>
      </w:r>
      <w:r>
        <w:t xml:space="preserve"> </w:t>
      </w:r>
      <w:r>
        <w:t xml:space="preserve">This document is an undergraduate thesis focused on the role of Bankers in Iran Tehran. It adheres to academic standards while emphasizing the interplay between economic, social, and political factors unique to this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Bankers in Iran Tehran</dc:title>
  <dc:creator/>
  <dc:language>en</dc:language>
  <cp:keywords/>
  <dcterms:created xsi:type="dcterms:W3CDTF">2026-07-22T11:29:56Z</dcterms:created>
  <dcterms:modified xsi:type="dcterms:W3CDTF">2026-07-22T11:29:56Z</dcterms:modified>
</cp:coreProperties>
</file>

<file path=docProps/custom.xml><?xml version="1.0" encoding="utf-8"?>
<Properties xmlns="http://schemas.openxmlformats.org/officeDocument/2006/custom-properties" xmlns:vt="http://schemas.openxmlformats.org/officeDocument/2006/docPropsVTypes"/>
</file>