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4dae3323bfa6526650e359a34a17e894f331774"/>
    <w:p>
      <w:pPr>
        <w:pStyle w:val="Heading1"/>
      </w:pPr>
      <w:r>
        <w:t xml:space="preserve">Undergraduate Thesis: The Role of the Banker in Economic Development in Iraq Baghdad</w:t>
      </w:r>
    </w:p>
    <w:bookmarkStart w:id="20" w:name="abstract"/>
    <w:p>
      <w:pPr>
        <w:pStyle w:val="Heading2"/>
      </w:pPr>
      <w:r>
        <w:t xml:space="preserve">Abstract</w:t>
      </w:r>
    </w:p>
    <w:p>
      <w:pPr>
        <w:pStyle w:val="FirstParagraph"/>
      </w:pPr>
      <w:r>
        <w:t xml:space="preserve">This Undergraduate Thesis explores the critical role of bankers and financial institutions within the economic landscape of Baghdad, Iraq. Focusing on post-2003 economic reforms, political instability, and infrastructure challenges, the study examines how bankers have adapted to navigate a complex environment while contributing to national development. By analyzing historical data and current trends, this paper highlights the responsibilities of Bankers in fostering stability and growth in Iraq’s capital.</w:t>
      </w:r>
    </w:p>
    <w:bookmarkEnd w:id="20"/>
    <w:bookmarkStart w:id="21" w:name="introduction"/>
    <w:p>
      <w:pPr>
        <w:pStyle w:val="Heading2"/>
      </w:pPr>
      <w:r>
        <w:t xml:space="preserve">Introduction</w:t>
      </w:r>
    </w:p>
    <w:p>
      <w:pPr>
        <w:pStyle w:val="FirstParagraph"/>
      </w:pPr>
      <w:r>
        <w:t xml:space="preserve">Baghdad, as the capital of Iraq, holds a unique position in the Middle East as both a political and economic hub. However, its economy has faced significant disruptions due to decades of conflict, sanctions, and geopolitical tensions. In this context, Bankers have emerged as pivotal actors in rebuilding financial systems and ensuring economic resilience. This thesis investigates how the profession of the Banker operates within Iraq Baghdad’s specific socio-political framework, emphasizing their role in managing risks, facilitating trade, and supporting public-private partnerships.</w:t>
      </w:r>
    </w:p>
    <w:bookmarkEnd w:id="21"/>
    <w:bookmarkStart w:id="22" w:name="historical-context"/>
    <w:p>
      <w:pPr>
        <w:pStyle w:val="Heading2"/>
      </w:pPr>
      <w:r>
        <w:t xml:space="preserve">Historical Context</w:t>
      </w:r>
    </w:p>
    <w:p>
      <w:pPr>
        <w:pStyle w:val="FirstParagraph"/>
      </w:pPr>
      <w:r>
        <w:t xml:space="preserve">The banking sector in Iraq has evolved dramatically since the 1950s, when state-owned banks dominated the market. The 1990s sanctions and the 2003 invasion disrupted financial systems, leading to a collapse of trust in institutions. Post-2003, under international oversight and domestic reforms, new banks were established to rebuild the sector. However, challenges such as corruption, security threats, and inconsistent policies have persisted. Bankers in Baghdad now must balance compliance with global standards (e.g., Basel III) while addressing local constraints.</w:t>
      </w:r>
    </w:p>
    <w:bookmarkEnd w:id="22"/>
    <w:bookmarkStart w:id="23" w:name="Xe1b6ac8f4268ed9c69063ffecef288e1be852a4"/>
    <w:p>
      <w:pPr>
        <w:pStyle w:val="Heading2"/>
      </w:pPr>
      <w:r>
        <w:t xml:space="preserve">Role of the Banker in Economic Development</w:t>
      </w:r>
    </w:p>
    <w:p>
      <w:pPr>
        <w:pStyle w:val="FirstParagraph"/>
      </w:pPr>
      <w:r>
        <w:t xml:space="preserve">The Banker in Iraq Baghdad serves as a bridge between individuals, businesses, and government agencies. Their responsibilities include:</w:t>
      </w:r>
    </w:p>
    <w:p>
      <w:pPr>
        <w:numPr>
          <w:ilvl w:val="0"/>
          <w:numId w:val="1001"/>
        </w:numPr>
        <w:pStyle w:val="Compact"/>
      </w:pPr>
      <w:r>
        <w:rPr>
          <w:bCs/>
          <w:b/>
        </w:rPr>
        <w:t xml:space="preserve">Financial Inclusion:</w:t>
      </w:r>
      <w:r>
        <w:t xml:space="preserve"> </w:t>
      </w:r>
      <w:r>
        <w:t xml:space="preserve">Expanding access to credit for small businesses and rural communities.</w:t>
      </w:r>
    </w:p>
    <w:p>
      <w:pPr>
        <w:numPr>
          <w:ilvl w:val="0"/>
          <w:numId w:val="1001"/>
        </w:numPr>
        <w:pStyle w:val="Compact"/>
      </w:pPr>
      <w:r>
        <w:rPr>
          <w:bCs/>
          <w:b/>
        </w:rPr>
        <w:t xml:space="preserve">Risk Management:</w:t>
      </w:r>
      <w:r>
        <w:t xml:space="preserve"> </w:t>
      </w:r>
      <w:r>
        <w:t xml:space="preserve">Mitigating risks associated with currency fluctuations, political instability, and security threats.</w:t>
      </w:r>
    </w:p>
    <w:p>
      <w:pPr>
        <w:numPr>
          <w:ilvl w:val="0"/>
          <w:numId w:val="1001"/>
        </w:numPr>
        <w:pStyle w:val="Compact"/>
      </w:pPr>
      <w:r>
        <w:rPr>
          <w:bCs/>
          <w:b/>
        </w:rPr>
        <w:t xml:space="preserve">Public-Private Partnerships:</w:t>
      </w:r>
      <w:r>
        <w:t xml:space="preserve"> </w:t>
      </w:r>
      <w:r>
        <w:t xml:space="preserve">Facilitating investments in infrastructure projects, such as water systems or transportation networks.</w:t>
      </w:r>
    </w:p>
    <w:p>
      <w:pPr>
        <w:pStyle w:val="FirstParagraph"/>
      </w:pPr>
      <w:r>
        <w:t xml:space="preserve">In Baghdad, Bankers also play a vital role in managing state oil revenues—a primary source of funding for the Iraqi government. This requires expertise in international finance and compliance with anti-money laundering (AML) regulations.</w:t>
      </w:r>
    </w:p>
    <w:bookmarkEnd w:id="23"/>
    <w:bookmarkStart w:id="24" w:name="Xc85519b0cc4fef3d306bb9068a8f9de59ebc08e"/>
    <w:p>
      <w:pPr>
        <w:pStyle w:val="Heading2"/>
      </w:pPr>
      <w:r>
        <w:t xml:space="preserve">Challenges Facing Bankers in Iraq Baghdad</w:t>
      </w:r>
    </w:p>
    <w:p>
      <w:pPr>
        <w:pStyle w:val="FirstParagraph"/>
      </w:pPr>
      <w:r>
        <w:t xml:space="preserve">The profession of the Banker in Iraq Baghdad is fraught with unique challenges:</w:t>
      </w:r>
    </w:p>
    <w:p>
      <w:pPr>
        <w:numPr>
          <w:ilvl w:val="0"/>
          <w:numId w:val="1002"/>
        </w:numPr>
        <w:pStyle w:val="Compact"/>
      </w:pPr>
      <w:r>
        <w:rPr>
          <w:bCs/>
          <w:b/>
        </w:rPr>
        <w:t xml:space="preserve">Political Instability:</w:t>
      </w:r>
      <w:r>
        <w:t xml:space="preserve"> </w:t>
      </w:r>
      <w:r>
        <w:t xml:space="preserve">Frequent changes in government policies and leadership create uncertainty for long-term planning.</w:t>
      </w:r>
    </w:p>
    <w:p>
      <w:pPr>
        <w:numPr>
          <w:ilvl w:val="0"/>
          <w:numId w:val="1002"/>
        </w:numPr>
        <w:pStyle w:val="Compact"/>
      </w:pPr>
      <w:r>
        <w:rPr>
          <w:bCs/>
          <w:b/>
        </w:rPr>
        <w:t xml:space="preserve">Safety Concerns:</w:t>
      </w:r>
      <w:r>
        <w:t xml:space="preserve"> </w:t>
      </w:r>
      <w:r>
        <w:t xml:space="preserve">Security threats, including armed conflicts and cyberattacks, jeopardize both physical branches and digital systems.</w:t>
      </w:r>
    </w:p>
    <w:p>
      <w:pPr>
        <w:numPr>
          <w:ilvl w:val="0"/>
          <w:numId w:val="1002"/>
        </w:numPr>
        <w:pStyle w:val="Compact"/>
      </w:pPr>
      <w:r>
        <w:rPr>
          <w:bCs/>
          <w:b/>
        </w:rPr>
        <w:t xml:space="preserve">Economic Sanctions:</w:t>
      </w:r>
      <w:r>
        <w:t xml:space="preserve"> </w:t>
      </w:r>
      <w:r>
        <w:t xml:space="preserve">International sanctions have limited access to global financial markets, forcing Bankers to rely on local instruments.</w:t>
      </w:r>
    </w:p>
    <w:p>
      <w:pPr>
        <w:numPr>
          <w:ilvl w:val="0"/>
          <w:numId w:val="1002"/>
        </w:numPr>
        <w:pStyle w:val="Compact"/>
      </w:pPr>
      <w:r>
        <w:rPr>
          <w:bCs/>
          <w:b/>
        </w:rPr>
        <w:t xml:space="preserve">Cultural Factors:</w:t>
      </w:r>
      <w:r>
        <w:t xml:space="preserve"> </w:t>
      </w:r>
      <w:r>
        <w:t xml:space="preserve">Traditional attitudes toward debt and risk-taking may hinder the adoption of modern banking practices.</w:t>
      </w:r>
    </w:p>
    <w:bookmarkEnd w:id="24"/>
    <w:bookmarkStart w:id="25" w:name="case-study-the-central-bank-of-iraq-cbi"/>
    <w:p>
      <w:pPr>
        <w:pStyle w:val="Heading2"/>
      </w:pPr>
      <w:r>
        <w:t xml:space="preserve">CASE STUDY: The Central Bank of Iraq (CBI)</w:t>
      </w:r>
    </w:p>
    <w:p>
      <w:pPr>
        <w:pStyle w:val="FirstParagraph"/>
      </w:pPr>
      <w:r>
        <w:t xml:space="preserve">The CBI, headquartered in Baghdad, exemplifies the dual role of Bankers as regulators and economic planners. Post-2003, the CBI implemented policies to stabilize the Iraqi dinar and attract foreign investment. However, its efforts have been constrained by reliance on oil exports (which account for over 90% of state revenue) and external pressures from global powers. This case study underscores the need for Bankers in Baghdad to diversify Iraq’s economy while maintaining fiscal discipline.</w:t>
      </w:r>
    </w:p>
    <w:bookmarkEnd w:id="25"/>
    <w:bookmarkStart w:id="26" w:name="recommendations"/>
    <w:p>
      <w:pPr>
        <w:pStyle w:val="Heading2"/>
      </w:pPr>
      <w:r>
        <w:t xml:space="preserve">Recommendations</w:t>
      </w:r>
    </w:p>
    <w:p>
      <w:pPr>
        <w:pStyle w:val="FirstParagraph"/>
      </w:pPr>
      <w:r>
        <w:t xml:space="preserve">To strengthen the role of Bankers in Iraq Baghdad, the following measures are proposed:</w:t>
      </w:r>
    </w:p>
    <w:p>
      <w:pPr>
        <w:numPr>
          <w:ilvl w:val="0"/>
          <w:numId w:val="1003"/>
        </w:numPr>
        <w:pStyle w:val="Compact"/>
      </w:pPr>
      <w:r>
        <w:rPr>
          <w:bCs/>
          <w:b/>
        </w:rPr>
        <w:t xml:space="preserve">Enhanced Education and Training:</w:t>
      </w:r>
      <w:r>
        <w:t xml:space="preserve"> </w:t>
      </w:r>
      <w:r>
        <w:t xml:space="preserve">Develop university programs focused on Middle Eastern banking practices and geopolitical risks.</w:t>
      </w:r>
    </w:p>
    <w:p>
      <w:pPr>
        <w:numPr>
          <w:ilvl w:val="0"/>
          <w:numId w:val="1003"/>
        </w:numPr>
        <w:pStyle w:val="Compact"/>
      </w:pPr>
      <w:r>
        <w:rPr>
          <w:bCs/>
          <w:b/>
        </w:rPr>
        <w:t xml:space="preserve">Technology Integration:</w:t>
      </w:r>
      <w:r>
        <w:t xml:space="preserve"> </w:t>
      </w:r>
      <w:r>
        <w:t xml:space="preserve">Invest in digital banking solutions to reduce vulnerability to security threats.</w:t>
      </w:r>
    </w:p>
    <w:p>
      <w:pPr>
        <w:numPr>
          <w:ilvl w:val="0"/>
          <w:numId w:val="1003"/>
        </w:numPr>
        <w:pStyle w:val="Compact"/>
      </w:pPr>
      <w:r>
        <w:rPr>
          <w:bCs/>
          <w:b/>
        </w:rPr>
        <w:t xml:space="preserve">Cross-Border Collaboration:</w:t>
      </w:r>
      <w:r>
        <w:t xml:space="preserve"> </w:t>
      </w:r>
      <w:r>
        <w:t xml:space="preserve">Partner with international financial institutions (e.g., IMF, World Bank) to improve regulatory frameworks.</w:t>
      </w:r>
    </w:p>
    <w:bookmarkEnd w:id="26"/>
    <w:bookmarkStart w:id="27" w:name="conclusion"/>
    <w:p>
      <w:pPr>
        <w:pStyle w:val="Heading2"/>
      </w:pPr>
      <w:r>
        <w:t xml:space="preserve">Conclusion</w:t>
      </w:r>
    </w:p>
    <w:p>
      <w:pPr>
        <w:pStyle w:val="FirstParagraph"/>
      </w:pPr>
      <w:r>
        <w:t xml:space="preserve">In conclusion, the Banker in Iraq Baghdad occupies a critical position in the country’s journey toward economic recovery. Despite significant challenges, their work in fostering financial inclusion, managing state resources, and adapting to geopolitical pressures remains indispensable. This Undergraduate Thesis highlights the need for continued support for Bankers through education, policy reforms, and international collaboration to ensure sustainable development in Baghdad and beyond.</w:t>
      </w:r>
    </w:p>
    <w:bookmarkEnd w:id="27"/>
    <w:bookmarkStart w:id="28" w:name="references"/>
    <w:p>
      <w:pPr>
        <w:pStyle w:val="Heading2"/>
      </w:pPr>
      <w:r>
        <w:t xml:space="preserve">References</w:t>
      </w:r>
    </w:p>
    <w:p>
      <w:pPr>
        <w:pStyle w:val="FirstParagraph"/>
      </w:pPr>
      <w:r>
        <w:t xml:space="preserve">(Note: For a formal thesis, include citations from academic journals, government reports, and industry analyses related to banking in Iraq. Example sources might include the Central Bank of Iraq’s annual reports or UN Development Programme (UNDP)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Economic Development in Iraq Baghdad</dc:title>
  <dc:creator/>
  <dc:language>en</dc:language>
  <cp:keywords/>
  <dcterms:created xsi:type="dcterms:W3CDTF">2026-07-23T04:26:33Z</dcterms:created>
  <dcterms:modified xsi:type="dcterms:W3CDTF">2026-07-23T04:26:33Z</dcterms:modified>
</cp:coreProperties>
</file>

<file path=docProps/custom.xml><?xml version="1.0" encoding="utf-8"?>
<Properties xmlns="http://schemas.openxmlformats.org/officeDocument/2006/custom-properties" xmlns:vt="http://schemas.openxmlformats.org/officeDocument/2006/docPropsVTypes"/>
</file>