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9e55da5893b95cc889c29dd1fe2d104b96d1de7"/>
    <w:p>
      <w:pPr>
        <w:pStyle w:val="Heading1"/>
      </w:pPr>
      <w:r>
        <w:t xml:space="preserve">Undergraduate Thesis: The Role of the Banker in Israel Tel Aviv</w:t>
      </w:r>
    </w:p>
    <w:bookmarkStart w:id="20" w:name="abstract"/>
    <w:p>
      <w:pPr>
        <w:pStyle w:val="Heading2"/>
      </w:pPr>
      <w:r>
        <w:t xml:space="preserve">Abstract</w:t>
      </w:r>
    </w:p>
    <w:p>
      <w:pPr>
        <w:pStyle w:val="FirstParagraph"/>
      </w:pPr>
      <w:r>
        <w:t xml:space="preserve">This Undergraduate Thesis explores the evolving role of a banker within the dynamic financial landscape of Israel's economic hub, Tel Aviv. Focusing on how bankers navigate local and global challenges, this study examines their strategic importance in driving innovation, managing risk, and supporting Israel's burgeoning tech sector. The research highlights the unique socio-economic factors that shape banking practices in Tel Aviv while addressing the responsibilities and opportunities faced by bank professionals in this region.</w:t>
      </w:r>
    </w:p>
    <w:bookmarkEnd w:id="20"/>
    <w:bookmarkStart w:id="21" w:name="introduction"/>
    <w:p>
      <w:pPr>
        <w:pStyle w:val="Heading2"/>
      </w:pPr>
      <w:r>
        <w:t xml:space="preserve">Introduction</w:t>
      </w:r>
    </w:p>
    <w:p>
      <w:pPr>
        <w:pStyle w:val="FirstParagraph"/>
      </w:pPr>
      <w:r>
        <w:t xml:space="preserve">Tel Aviv, often referred to as "Israel's Silicon Valley," is a global center for technology, entrepreneurship, and finance. As such, it presents a unique environment for studying the role of a banker within Israel's financial ecosystem. This Undergraduate Thesis investigates how bankers in Tel Aviv contribute to economic growth by facilitating access to capital for startups, managing regulatory compliance under Israeli banking laws, and adapting to rapid technological advancements.</w:t>
      </w:r>
    </w:p>
    <w:p>
      <w:pPr>
        <w:pStyle w:val="BodyText"/>
      </w:pPr>
      <w:r>
        <w:t xml:space="preserve">The significance of this study lies in understanding the intersection between traditional banking roles and modern innovation. By focusing on Israel Tel Aviv, this research aims to provide insights into how bankers operate in a city that balances global connectivity with local cultural and economic priorities. The findings are relevant not only for students of finance but also for policymakers, entrepreneurs, and professionals seeking to understand the financial infrastructure of one of the world's most innovative economies.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leading banks in Tel Aviv with interviews conducted with banking professionals. Secondary data sources include reports from Israeli financial institutions, academic publications on Israel’s economy, and government policies affecting the banking sector. The study focuses on the period 2018–2023 to capture trends during Israel's fintech boom and post-pandemic recovery.</w:t>
      </w:r>
    </w:p>
    <w:p>
      <w:pPr>
        <w:pStyle w:val="BodyText"/>
      </w:pPr>
      <w:r>
        <w:t xml:space="preserve">Data collection involved reviewing annual reports of major banks such as Bank Leumi Le-Israel, Kook Finance, and Mizrahi Tefahot. Additionally, interviews with senior bankers in Tel Aviv provided firsthand perspectives on challenges like cybersecurity threats, regulatory changes under the Bank of Israel (BoI), and the integration of AI-driven financial tools.</w:t>
      </w:r>
    </w:p>
    <w:bookmarkEnd w:id="22"/>
    <w:bookmarkStart w:id="23" w:name="findings"/>
    <w:p>
      <w:pPr>
        <w:pStyle w:val="Heading2"/>
      </w:pPr>
      <w:r>
        <w:t xml:space="preserve">Findings</w:t>
      </w:r>
    </w:p>
    <w:p>
      <w:pPr>
        <w:pStyle w:val="FirstParagraph"/>
      </w:pPr>
      <w:r>
        <w:t xml:space="preserve">The role of a banker in Israel Tel Aviv is multifaceted. Unlike traditional roles focused on savings and loans, modern bankers must support startups through venture capital financing, manage risks associated with high-tech industries, and ensure compliance with stringent regulatory frameworks. For instance, the BoI’s 2019 guidelines on fintech innovation require bankers to prioritize transparency and consumer protection while fostering technological disruption.</w:t>
      </w:r>
    </w:p>
    <w:p>
      <w:pPr>
        <w:pStyle w:val="BodyText"/>
      </w:pPr>
      <w:r>
        <w:t xml:space="preserve">One key finding is the growing importance of "banker-as-entrepreneur" in Tel Aviv. Many bankers now act as mentors to startups, offering not only financial services but also strategic advice. This shift aligns with Israel’s national policy of promoting innovation, which has positioned Tel Aviv as a global fintech leader.</w:t>
      </w:r>
    </w:p>
    <w:p>
      <w:pPr>
        <w:pStyle w:val="BodyText"/>
      </w:pPr>
      <w:r>
        <w:t xml:space="preserve">Another notable trend is the use of AI and blockchain technology in banking operations. For example, Bank Leumi has implemented AI algorithms to detect fraud and personalize customer services. Interviewees emphasized that bankers must now upskill in digital literacy to remain competitive in this tech-driven environment.</w:t>
      </w:r>
    </w:p>
    <w:bookmarkEnd w:id="23"/>
    <w:bookmarkStart w:id="24" w:name="discussion"/>
    <w:p>
      <w:pPr>
        <w:pStyle w:val="Heading2"/>
      </w:pPr>
      <w:r>
        <w:t xml:space="preserve">Discussion</w:t>
      </w:r>
    </w:p>
    <w:p>
      <w:pPr>
        <w:pStyle w:val="FirstParagraph"/>
      </w:pPr>
      <w:r>
        <w:t xml:space="preserve">The findings underscore the adaptability of bankers operating in Israel Tel Aviv. Unlike their counterparts in other regions, Tel Aviv’s bankers face a unique set of challenges, including navigating rapid regulatory changes, managing cyber threats from state-sponsored actors, and competing with global fintech firms. However, these challenges also present opportunities for innovation and leadership.</w:t>
      </w:r>
    </w:p>
    <w:p>
      <w:pPr>
        <w:pStyle w:val="BodyText"/>
      </w:pPr>
      <w:r>
        <w:t xml:space="preserve">The study highlights the importance of collaboration between banks and government entities. For instance, the Israeli Ministry of Economy’s 2021 initiative to support fintech startups has led to public-private partnerships that benefit bankers by expanding their service offerings. This synergy reflects how Israel Tel Aviv’s banking sector is not isolated but deeply intertwined with national development goals.</w:t>
      </w:r>
    </w:p>
    <w:p>
      <w:pPr>
        <w:pStyle w:val="BodyText"/>
      </w:pPr>
      <w:r>
        <w:t xml:space="preserve">Moreover, the cultural dynamics of Tel Aviv influence banker behavior. The city’s reputation as a cosmopolitan hub fosters a diverse workforce, which contributes to creative problem-solving in banking. However, this diversity also requires bankers to navigate complex social and political landscapes, such as addressing inequalities in financial access among Israel’s diverse population.</w:t>
      </w:r>
    </w:p>
    <w:bookmarkEnd w:id="24"/>
    <w:bookmarkStart w:id="25" w:name="conclusion"/>
    <w:p>
      <w:pPr>
        <w:pStyle w:val="Heading2"/>
      </w:pPr>
      <w:r>
        <w:t xml:space="preserve">Conclusion</w:t>
      </w:r>
    </w:p>
    <w:p>
      <w:pPr>
        <w:pStyle w:val="FirstParagraph"/>
      </w:pPr>
      <w:r>
        <w:t xml:space="preserve">This Undergraduate Thesis has demonstrated that the role of a banker in Israel Tel Aviv is both challenging and transformative. By examining the interplay between local economic priorities, global trends, and technological innovation, this study provides a nuanced understanding of how bankers shape—and are shaped by—the financial landscape of one of the world’s most dynamic cities.</w:t>
      </w:r>
    </w:p>
    <w:p>
      <w:pPr>
        <w:pStyle w:val="BodyText"/>
      </w:pPr>
      <w:r>
        <w:t xml:space="preserve">The research underscores the need for continued investment in education and training for bankers in Israel Tel Aviv. As the city’s economy evolves, so too must the skills and responsibilities of its banking professionals. Future studies could explore emerging areas such as cryptocurrency regulation or environmental, social, and governance (ESG) practices within Israeli banks.</w:t>
      </w:r>
    </w:p>
    <w:p>
      <w:pPr>
        <w:pStyle w:val="BodyText"/>
      </w:pPr>
      <w:r>
        <w:t xml:space="preserve">In conclusion, this thesis reaffirms that a banker in Israel Tel Aviv is not merely a financial intermediary but a critical enabler of economic growth, innovation, and resilience in an ever-changing world. The lessons learned from this study are essential for students and professionals seeking to understand the intersection of banking, technology, and national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Israel Tel Aviv</dc:title>
  <dc:creator/>
  <dc:language>en</dc:language>
  <cp:keywords/>
  <dcterms:created xsi:type="dcterms:W3CDTF">2026-09-27T20:05:00Z</dcterms:created>
  <dcterms:modified xsi:type="dcterms:W3CDTF">2026-09-27T20:05:00Z</dcterms:modified>
</cp:coreProperties>
</file>

<file path=docProps/custom.xml><?xml version="1.0" encoding="utf-8"?>
<Properties xmlns="http://schemas.openxmlformats.org/officeDocument/2006/custom-properties" xmlns:vt="http://schemas.openxmlformats.org/officeDocument/2006/docPropsVTypes"/>
</file>