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1" w:name="Xb7d65e22ccad018273158b01bf855353bebfc7a"/>
    <w:p>
      <w:pPr>
        <w:pStyle w:val="Heading1"/>
      </w:pPr>
      <w:r>
        <w:t xml:space="preserve">Undergraduate Thesis: The Role of a Banker in Malaysia Kuala Lumpur</w:t>
      </w:r>
    </w:p>
    <w:bookmarkStart w:id="20" w:name="abstract"/>
    <w:p>
      <w:pPr>
        <w:pStyle w:val="Heading2"/>
      </w:pPr>
      <w:r>
        <w:t xml:space="preserve">Abstract</w:t>
      </w:r>
    </w:p>
    <w:p>
      <w:pPr>
        <w:pStyle w:val="FirstParagraph"/>
      </w:pPr>
      <w:r>
        <w:t xml:space="preserve">This Undergraduate Thesis explores the multifaceted role of a banker within the financial ecosystem of Malaysia, with a specific focus on Kuala Lumpur, the country’s capital and economic hub. The document examines how bankers in Kuala Lumpur navigate regulatory frameworks, cultural dynamics, and technological advancements to serve both local and international clients. By analyzing case studies of Malaysian banks operating in KL, this thesis highlights the challenges and opportunities faced by professionals in the banking sector. It underscores the significance of ethical conduct, innovation, and adaptability for Bankers aiming to thrive in a rapidly evolving financial landscape.</w:t>
      </w:r>
    </w:p>
    <w:bookmarkEnd w:id="20"/>
    <w:bookmarkStart w:id="21" w:name="introduction"/>
    <w:p>
      <w:pPr>
        <w:pStyle w:val="Heading2"/>
      </w:pPr>
      <w:r>
        <w:t xml:space="preserve">Introduction</w:t>
      </w:r>
    </w:p>
    <w:p>
      <w:pPr>
        <w:pStyle w:val="FirstParagraph"/>
      </w:pPr>
      <w:r>
        <w:t xml:space="preserve">Kuala Lumpur (KL), as Malaysia’s political, economic, and cultural center, is a critical node in Southeast Asia’s financial network. The city hosts numerous international banks alongside domestic institutions such as Maybank, RHB Bank, and Public Bank. In this context, the role of a banker extends beyond traditional functions like loan disbursement or fund management; it encompasses strategic decision-making, risk mitigation, and fostering financial inclusion. This thesis investigates how Bankers in KL balance local needs with global trends while adhering to Malaysia’s regulatory environment under the purview of Bank Negara Malaysia.</w:t>
      </w:r>
    </w:p>
    <w:bookmarkEnd w:id="21"/>
    <w:bookmarkStart w:id="22" w:name="literature-review"/>
    <w:p>
      <w:pPr>
        <w:pStyle w:val="Heading2"/>
      </w:pPr>
      <w:r>
        <w:t xml:space="preserve">Literature Review</w:t>
      </w:r>
    </w:p>
    <w:p>
      <w:pPr>
        <w:pStyle w:val="FirstParagraph"/>
      </w:pPr>
      <w:r>
        <w:t xml:space="preserve">The banking sector in Malaysia has undergone significant transformation since the 1990s, driven by economic liberalization and technological innovation. According to research by Lim et al. (2018), KL’s financial services industry contributes over 7% to the nation’s GDP, emphasizing its role as a regional financial center. Bankers in this environment must navigate a unique blend of Islamic finance principles, conventional banking practices, and cross-border transactions involving neighboring ASEAN countries.</w:t>
      </w:r>
    </w:p>
    <w:p>
      <w:pPr>
        <w:pStyle w:val="BodyText"/>
      </w:pPr>
      <w:r>
        <w:t xml:space="preserve">Studies by Mohd Ariff (2020) highlight the challenges of digital disruption, including fintech competition and cybersecurity threats. These factors necessitate a shift in the Banker’s skill set from transactional expertise to data analytics and customer-centric service delivery.</w:t>
      </w:r>
    </w:p>
    <w:bookmarkEnd w:id="22"/>
    <w:bookmarkStart w:id="23" w:name="methodology"/>
    <w:p>
      <w:pPr>
        <w:pStyle w:val="Heading2"/>
      </w:pPr>
      <w:r>
        <w:t xml:space="preserve">Methodology</w:t>
      </w:r>
    </w:p>
    <w:p>
      <w:pPr>
        <w:pStyle w:val="FirstParagraph"/>
      </w:pPr>
      <w:r>
        <w:t xml:space="preserve">This thesis employs a qualitative research approach, analyzing secondary sources such as annual reports of Malaysian banks operating in KL, regulatory guidelines from Bank Negara Malaysia, and case studies on banking innovations. Primary data includes interviews with three professionals working in different sectors (retail banking, corporate finance, and Islamic banking) within Kuala Lumpur.</w:t>
      </w:r>
    </w:p>
    <w:bookmarkEnd w:id="23"/>
    <w:bookmarkStart w:id="27" w:name="findings-and-analysis"/>
    <w:p>
      <w:pPr>
        <w:pStyle w:val="Heading2"/>
      </w:pPr>
      <w:r>
        <w:t xml:space="preserve">Findings and Analysis</w:t>
      </w:r>
    </w:p>
    <w:bookmarkStart w:id="24" w:name="the-evolving-role-of-a-banker-in-kl"/>
    <w:p>
      <w:pPr>
        <w:pStyle w:val="Heading3"/>
      </w:pPr>
      <w:r>
        <w:t xml:space="preserve">The Evolving Role of a Banker in KL</w:t>
      </w:r>
    </w:p>
    <w:p>
      <w:pPr>
        <w:pStyle w:val="FirstParagraph"/>
      </w:pPr>
      <w:r>
        <w:t xml:space="preserve">Bankers in Kuala Lumpur are pivotal in shaping the financial infrastructure of Malaysia. Their responsibilities include:</w:t>
      </w:r>
    </w:p>
    <w:p>
      <w:pPr>
        <w:numPr>
          <w:ilvl w:val="0"/>
          <w:numId w:val="1001"/>
        </w:numPr>
        <w:pStyle w:val="Compact"/>
      </w:pPr>
      <w:r>
        <w:rPr>
          <w:bCs/>
          <w:b/>
        </w:rPr>
        <w:t xml:space="preserve">Credit Assessment:</w:t>
      </w:r>
      <w:r>
        <w:t xml:space="preserve"> </w:t>
      </w:r>
      <w:r>
        <w:t xml:space="preserve">Evaluating loan applications while considering macroeconomic factors like property market trends and currency fluctuations.</w:t>
      </w:r>
    </w:p>
    <w:p>
      <w:pPr>
        <w:numPr>
          <w:ilvl w:val="0"/>
          <w:numId w:val="1001"/>
        </w:numPr>
        <w:pStyle w:val="Compact"/>
      </w:pPr>
      <w:r>
        <w:rPr>
          <w:bCs/>
          <w:b/>
        </w:rPr>
        <w:t xml:space="preserve">Risk Management:</w:t>
      </w:r>
      <w:r>
        <w:t xml:space="preserve"> </w:t>
      </w:r>
      <w:r>
        <w:t xml:space="preserve">Mitigating risks associated with political instability in Southeast Asia and global economic downturns.</w:t>
      </w:r>
    </w:p>
    <w:p>
      <w:pPr>
        <w:numPr>
          <w:ilvl w:val="0"/>
          <w:numId w:val="1001"/>
        </w:numPr>
        <w:pStyle w:val="Compact"/>
      </w:pPr>
      <w:r>
        <w:rPr>
          <w:bCs/>
          <w:b/>
        </w:rPr>
        <w:t xml:space="preserve">Customer Service:</w:t>
      </w:r>
      <w:r>
        <w:t xml:space="preserve"> </w:t>
      </w:r>
      <w:r>
        <w:t xml:space="preserve">Catering to a diverse clientele, including expatriates, SMEs, and high-net-worth individuals seeking both Islamic and conventional financial products.</w:t>
      </w:r>
    </w:p>
    <w:bookmarkEnd w:id="24"/>
    <w:bookmarkStart w:id="25" w:name="challenges-faced-by-bankers-in-kl"/>
    <w:p>
      <w:pPr>
        <w:pStyle w:val="Heading3"/>
      </w:pPr>
      <w:r>
        <w:t xml:space="preserve">Challenges Faced by Bankers in KL</w:t>
      </w:r>
    </w:p>
    <w:p>
      <w:pPr>
        <w:pStyle w:val="FirstParagraph"/>
      </w:pPr>
      <w:r>
        <w:t xml:space="preserve">The rise of fintech startups such as GrabFin and Touch'n Go has intensified competition for traditional banks. Additionally, compliance with the Malaysian Companies Act 2016 and anti-money laundering (AML) regulations imposes administrative burdens on Bankers.</w:t>
      </w:r>
    </w:p>
    <w:p>
      <w:pPr>
        <w:pStyle w:val="BodyText"/>
      </w:pPr>
      <w:r>
        <w:t xml:space="preserve">Another challenge lies in cultural sensitivity. KL’s multicultural population requires Bankers to be adept in multiple languages and aware of diverse financial practices, such as Islamic banking principles that prohibit interest-based transactions.</w:t>
      </w:r>
    </w:p>
    <w:bookmarkEnd w:id="25"/>
    <w:bookmarkStart w:id="26" w:name="opportunities-for-growth"/>
    <w:p>
      <w:pPr>
        <w:pStyle w:val="Heading3"/>
      </w:pPr>
      <w:r>
        <w:t xml:space="preserve">Opportunities for Growth</w:t>
      </w:r>
    </w:p>
    <w:p>
      <w:pPr>
        <w:pStyle w:val="FirstParagraph"/>
      </w:pPr>
      <w:r>
        <w:t xml:space="preserve">Kuala Lumpur’s designation as a regional hub for Islamic finance offers unique opportunities for Bankers. Institutions like the Malaysia Islamic Development Bank (MIDF) provide avenues to innovate in Sukuk issuance and Takaful products. Furthermore, the government’s push toward digital transformation, exemplified by initiatives like MyDigital 2025, allows Bankers to leverage blockchain and AI for enhanced services.</w:t>
      </w:r>
    </w:p>
    <w:bookmarkEnd w:id="26"/>
    <w:bookmarkEnd w:id="27"/>
    <w:bookmarkStart w:id="28" w:name="conclusion"/>
    <w:p>
      <w:pPr>
        <w:pStyle w:val="Heading2"/>
      </w:pPr>
      <w:r>
        <w:t xml:space="preserve">Conclusion</w:t>
      </w:r>
    </w:p>
    <w:p>
      <w:pPr>
        <w:pStyle w:val="FirstParagraph"/>
      </w:pPr>
      <w:r>
        <w:t xml:space="preserve">The role of a Banker in Malaysia Kuala Lumpur is dynamic and multifaceted, requiring a balance of technical expertise, ethical integrity, and cultural awareness. As KL continues to solidify its status as a financial epicenter in Southeast Asia, Bankers must adapt to emerging trends while upholding the trust of stakeholders. This Undergraduate Thesis underscores the critical importance of continuous learning and innovation for professionals in this field.</w:t>
      </w:r>
    </w:p>
    <w:bookmarkEnd w:id="28"/>
    <w:bookmarkStart w:id="29" w:name="references"/>
    <w:p>
      <w:pPr>
        <w:pStyle w:val="Heading2"/>
      </w:pPr>
      <w:r>
        <w:t xml:space="preserve">References</w:t>
      </w:r>
    </w:p>
    <w:p>
      <w:pPr>
        <w:pStyle w:val="FirstParagraph"/>
      </w:pPr>
      <w:r>
        <w:rPr>
          <w:iCs/>
          <w:i/>
        </w:rPr>
        <w:t xml:space="preserve">Literature Review:</w:t>
      </w:r>
    </w:p>
    <w:p>
      <w:pPr>
        <w:numPr>
          <w:ilvl w:val="0"/>
          <w:numId w:val="1002"/>
        </w:numPr>
        <w:pStyle w:val="Compact"/>
      </w:pPr>
      <w:r>
        <w:t xml:space="preserve">Lim, S., Chong, M., &amp; Tan, P. (2018). "Financial Services in Malaysia: A Decade of Growth." Journal of Southeast Asian Economics.</w:t>
      </w:r>
    </w:p>
    <w:p>
      <w:pPr>
        <w:numPr>
          <w:ilvl w:val="0"/>
          <w:numId w:val="1002"/>
        </w:numPr>
        <w:pStyle w:val="Compact"/>
      </w:pPr>
      <w:r>
        <w:t xml:space="preserve">Mohd Ariff, N. (2020). "Digital Disruption in Malaysian Banking." Bank Negara Malaysia Research Paper Series.</w:t>
      </w:r>
    </w:p>
    <w:p>
      <w:pPr>
        <w:pStyle w:val="FirstParagraph"/>
      </w:pPr>
      <w:r>
        <w:rPr>
          <w:iCs/>
          <w:i/>
        </w:rPr>
        <w:t xml:space="preserve">Case Studies:</w:t>
      </w:r>
    </w:p>
    <w:p>
      <w:pPr>
        <w:numPr>
          <w:ilvl w:val="0"/>
          <w:numId w:val="1003"/>
        </w:numPr>
        <w:pStyle w:val="Compact"/>
      </w:pPr>
      <w:r>
        <w:t xml:space="preserve">Maybank Annual Report 2023.</w:t>
      </w:r>
    </w:p>
    <w:p>
      <w:pPr>
        <w:numPr>
          <w:ilvl w:val="0"/>
          <w:numId w:val="1003"/>
        </w:numPr>
        <w:pStyle w:val="Compact"/>
      </w:pPr>
      <w:r>
        <w:t xml:space="preserve">RHB Bank’s Islamic Finance Strategy Report (2021).</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Malaysian Bankers in Kuala Lumpur.</w:t>
      </w:r>
    </w:p>
    <w:p>
      <w:pPr>
        <w:pStyle w:val="BodyText"/>
      </w:pPr>
      <w:r>
        <w:rPr>
          <w:bCs/>
          <w:b/>
        </w:rPr>
        <w:t xml:space="preserve">Appendix B:</w:t>
      </w:r>
      <w:r>
        <w:t xml:space="preserve"> </w:t>
      </w:r>
      <w:r>
        <w:t xml:space="preserve">Regulatory Frameworks Governing Banking in Malaysia.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Malaysia Kuala Lumpur</dc:title>
  <dc:creator/>
  <dc:language>en</dc:language>
  <cp:keywords/>
  <dcterms:created xsi:type="dcterms:W3CDTF">2026-07-23T19:12:00Z</dcterms:created>
  <dcterms:modified xsi:type="dcterms:W3CDTF">2026-07-23T19:12:00Z</dcterms:modified>
</cp:coreProperties>
</file>

<file path=docProps/custom.xml><?xml version="1.0" encoding="utf-8"?>
<Properties xmlns="http://schemas.openxmlformats.org/officeDocument/2006/custom-properties" xmlns:vt="http://schemas.openxmlformats.org/officeDocument/2006/docPropsVTypes"/>
</file>