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6253d16b1e92c8625993f0f7413eab5ae4c1d64"/>
    <w:p>
      <w:pPr>
        <w:pStyle w:val="Heading1"/>
      </w:pPr>
      <w:r>
        <w:t xml:space="preserve">Undergraduate Thesis: The Role of the Banker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New Zealand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Banker in New Zealand Wellington, a region that serves as both a financial hub and a microcosm of broader economic dynamics. By examining historical trends, contemporary challenges, and regulatory frameworks specific to Wellington, this study aims to highlight how the profession of banking in this unique environment shapes local economies and individual livelihoods. The research underscores the importance of adaptability, ethical practices, and community engagement for Bankers operating within New Zealand’s legal and cultural context.</w:t>
      </w:r>
    </w:p>
    <w:bookmarkEnd w:id="20"/>
    <w:bookmarkStart w:id="21" w:name="introduction"/>
    <w:p>
      <w:pPr>
        <w:pStyle w:val="Heading2"/>
      </w:pPr>
      <w:r>
        <w:t xml:space="preserve">1. Introduction</w:t>
      </w:r>
    </w:p>
    <w:p>
      <w:pPr>
        <w:pStyle w:val="FirstParagraph"/>
      </w:pPr>
      <w:r>
        <w:t xml:space="preserve">New Zealand Wellington, as the capital city of New Zealand, holds a distinctive position in the nation’s financial landscape. Its role as a center for governance, education, and innovation places it at the intersection of political influence and economic activity. For Bankers in this region, navigating these dynamics requires an understanding of both local needs and national policies. This thesis investigates how the profession of banking evolves within Wellington’s unique socio-economic framework, emphasizing the interplay between individual expertise, institutional responsibilities, and regional development goals.</w:t>
      </w:r>
    </w:p>
    <w:bookmarkEnd w:id="21"/>
    <w:bookmarkStart w:id="22" w:name="Xe41e79174ae66e608b9df1c03d5153c5d5337ad"/>
    <w:p>
      <w:pPr>
        <w:pStyle w:val="Heading2"/>
      </w:pPr>
      <w:r>
        <w:t xml:space="preserve">2. Historical Context of Banking in New Zealand Wellington</w:t>
      </w:r>
    </w:p>
    <w:p>
      <w:pPr>
        <w:pStyle w:val="FirstParagraph"/>
      </w:pPr>
      <w:r>
        <w:t xml:space="preserve">The history of banking in Wellington dates back to the 19th century, with institutions like the Bank of New Zealand and later ANZ (Australia and New Zealand Banking Group) establishing roots in the city. Over time, these institutions have adapted to shifting economic priorities, from supporting colonial expansion to facilitating modern financial services. The evolution of banking in Wellington reflects broader national trends while maintaining a focus on local needs, such as funding infrastructure projects or addressing housing affordability challenges specific to the region.</w:t>
      </w:r>
    </w:p>
    <w:bookmarkEnd w:id="22"/>
    <w:bookmarkStart w:id="23" w:name="X69dfd9983a01f8b358a4e8930ac650209143cb6"/>
    <w:p>
      <w:pPr>
        <w:pStyle w:val="Heading2"/>
      </w:pPr>
      <w:r>
        <w:t xml:space="preserve">3. The Role of the Banker: Key Responsibilities</w:t>
      </w:r>
    </w:p>
    <w:p>
      <w:pPr>
        <w:pStyle w:val="FirstParagraph"/>
      </w:pPr>
      <w:r>
        <w:t xml:space="preserve">A Banker in New Zealand Wellington operates within a regulatory framework governed by the Reserve Bank of New Zealand (RBNZ) and other financial institutions. Their responsibilities include managing client assets, ensuring compliance with anti-money laundering (AML) laws, and providing advisory services to both individuals and businesses. In Wellington’s context, this may involve supporting local startups in the tech sector or assisting government agencies in fiscal planning.</w:t>
      </w:r>
    </w:p>
    <w:p>
      <w:pPr>
        <w:pStyle w:val="BodyText"/>
      </w:pPr>
      <w:r>
        <w:t xml:space="preserve">Moreover, Bankers in Wellington must engage with the community to build trust. This is particularly crucial given the region’s reliance on tourism and education sectors, which are sensitive to economic fluctuations. Ethical practices and transparency are therefore central to maintaining a reputable banking profession.</w:t>
      </w:r>
    </w:p>
    <w:bookmarkEnd w:id="23"/>
    <w:bookmarkStart w:id="24" w:name="Xc2480591f112bd94a975eea18dc4f3af4cccc20"/>
    <w:p>
      <w:pPr>
        <w:pStyle w:val="Heading2"/>
      </w:pPr>
      <w:r>
        <w:t xml:space="preserve">4. Challenges Facing Bankers in New Zealand Wellington</w:t>
      </w:r>
    </w:p>
    <w:p>
      <w:pPr>
        <w:pStyle w:val="FirstParagraph"/>
      </w:pPr>
      <w:r>
        <w:t xml:space="preserve">Bankers in Wellington face unique challenges, including navigating stringent regulatory requirements while competing with larger national banks. For instance, the RBNZ’s emphasis on financial stability and consumer protection places additional burdens on local institutions to innovate without compromising compliance. Additionally, Wellington’s high cost of living and housing shortages require Bankers to develop tailored solutions for clients in both residential and commercial sectors.</w:t>
      </w:r>
    </w:p>
    <w:p>
      <w:pPr>
        <w:pStyle w:val="BodyText"/>
      </w:pPr>
      <w:r>
        <w:t xml:space="preserve">Climate change also presents a pressing challenge. As a coastal city prone to rising sea levels, Wellington’s economy is vulnerable to environmental risks. Bankers must therefore assess these factors when evaluating loans or investments, ensuring that financial decisions align with sustainability goals.</w:t>
      </w:r>
    </w:p>
    <w:bookmarkEnd w:id="24"/>
    <w:bookmarkStart w:id="25" w:name="opportunities-and-innovations-in-banking"/>
    <w:p>
      <w:pPr>
        <w:pStyle w:val="Heading2"/>
      </w:pPr>
      <w:r>
        <w:t xml:space="preserve">5. Opportunities and Innovations in Banking</w:t>
      </w:r>
    </w:p>
    <w:p>
      <w:pPr>
        <w:pStyle w:val="FirstParagraph"/>
      </w:pPr>
      <w:r>
        <w:t xml:space="preserve">Despite these challenges, New Zealand Wellington offers numerous opportunities for Bankers to innovate. The city’s strong emphasis on technology and digital transformation has led to the rise of fintech startups, which often collaborate with traditional banks to offer services like mobile banking or blockchain-based solutions. For example, institutions like ASB Bank have leveraged Wellington’s tech ecosystem to pilot initiatives that enhance customer experience while adhering to regulatory standards.</w:t>
      </w:r>
    </w:p>
    <w:p>
      <w:pPr>
        <w:pStyle w:val="BodyText"/>
      </w:pPr>
      <w:r>
        <w:t xml:space="preserve">Furthermore, the region’s focus on education and research provides Bankers with access to a skilled workforce and partnerships with local universities. This synergy fosters innovation in financial products tailored to Wellington’s demographic needs, such as student loans or SME financing programs.</w:t>
      </w:r>
    </w:p>
    <w:bookmarkEnd w:id="25"/>
    <w:bookmarkStart w:id="26" w:name="conclusion"/>
    <w:p>
      <w:pPr>
        <w:pStyle w:val="Heading2"/>
      </w:pPr>
      <w:r>
        <w:t xml:space="preserve">6. Conclusion</w:t>
      </w:r>
    </w:p>
    <w:p>
      <w:pPr>
        <w:pStyle w:val="FirstParagraph"/>
      </w:pPr>
      <w:r>
        <w:t xml:space="preserve">In conclusion, the role of the Banker in New Zealand Wellington is both dynamic and demanding. The profession requires a balance between compliance, ethical considerations, and community engagement to address the region’s unique economic and environmental challenges. As Wellington continues to evolve as a financial hub, Bankers must remain agile, leveraging technological advancements while upholding the trust of their clients and the broader society.</w:t>
      </w:r>
    </w:p>
    <w:bookmarkEnd w:id="26"/>
    <w:bookmarkStart w:id="27" w:name="references"/>
    <w:p>
      <w:pPr>
        <w:pStyle w:val="Heading2"/>
      </w:pPr>
      <w:r>
        <w:t xml:space="preserve">References</w:t>
      </w:r>
    </w:p>
    <w:p>
      <w:pPr>
        <w:pStyle w:val="FirstParagraph"/>
      </w:pPr>
      <w:r>
        <w:rPr>
          <w:iCs/>
          <w:i/>
        </w:rPr>
        <w:t xml:space="preserve">1. Reserve Bank of New Zealand. (2023). Financial Stability Report.</w:t>
      </w:r>
      <w:r>
        <w:br/>
      </w:r>
      <w:r>
        <w:rPr>
          <w:iCs/>
          <w:i/>
        </w:rPr>
        <w:t xml:space="preserve">2. Ministry of Business, Innovation &amp; Employment. (2023). Economic Trends in Wellington Region.</w:t>
      </w:r>
      <w:r>
        <w:br/>
      </w:r>
      <w:r>
        <w:rPr>
          <w:iCs/>
          <w:i/>
        </w:rPr>
        <w:t xml:space="preserve">3. Smith, J., &amp; Thompson, L. (2019). Banking Ethics and Community Engagement in New Zealand.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New Zealand Wellington</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