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17b908cfeb0db8541ff456c62c8fdfe68a0f5b"/>
    <w:p>
      <w:pPr>
        <w:pStyle w:val="Heading1"/>
      </w:pPr>
      <w:r>
        <w:t xml:space="preserve">Undergraduate Thesis: The Role of a Banker in the Financial Landscape of Istanbul, Turkey</w:t>
      </w:r>
    </w:p>
    <w:bookmarkStart w:id="20" w:name="abstract"/>
    <w:p>
      <w:pPr>
        <w:pStyle w:val="Heading2"/>
      </w:pPr>
      <w:r>
        <w:t xml:space="preserve">Abstract</w:t>
      </w:r>
    </w:p>
    <w:p>
      <w:pPr>
        <w:pStyle w:val="FirstParagraph"/>
      </w:pPr>
      <w:r>
        <w:t xml:space="preserve">This Undergraduate Thesis explores the critical role of a banker within the dynamic financial ecosystem of Istanbul, Turkey. As a global hub for trade, culture, and economic activity, Istanbul presents unique challenges and opportunities for bankers operating in its markets. The study examines how bankers in Istanbul navigate regulatory frameworks, cultural dynamics, and economic fluctuations to serve both local and international clients. Drawing on historical context, contemporary case studies, and theoretical frameworks from banking literature, this thesis highlights the significance of adaptability, ethical integrity, and innovation in the profession of a banker within Turkey’s largest city.</w:t>
      </w:r>
    </w:p>
    <w:bookmarkEnd w:id="20"/>
    <w:bookmarkStart w:id="21" w:name="introduction"/>
    <w:p>
      <w:pPr>
        <w:pStyle w:val="Heading2"/>
      </w:pPr>
      <w:r>
        <w:t xml:space="preserve">Introduction</w:t>
      </w:r>
    </w:p>
    <w:p>
      <w:pPr>
        <w:pStyle w:val="FirstParagraph"/>
      </w:pPr>
      <w:r>
        <w:t xml:space="preserve">Istanbul has long been a strategic crossroads between East and West, shaping its identity as a financial center in the Mediterranean region. As Turkey’s economic heartland, Istanbul hosts major banks, financial institutions, and multinational corporations that rely on skilled bankers to facilitate transactions, manage risks, and drive growth. This thesis investigates how the role of a banker in Istanbul is influenced by Turkey’s unique socio-economic environment. Given that Istanbul serves as a bridge between Europe and Asia—home to over 15 million people—the demands placed on bankers here are both complex and multifaceted. The study aims to contribute to the academic discourse on banking practices in emerging markets while emphasizing the importance of this profession in Turkey’s urban core.</w:t>
      </w:r>
    </w:p>
    <w:bookmarkEnd w:id="21"/>
    <w:bookmarkStart w:id="22" w:name="literature-review"/>
    <w:p>
      <w:pPr>
        <w:pStyle w:val="Heading2"/>
      </w:pPr>
      <w:r>
        <w:t xml:space="preserve">Literature Review</w:t>
      </w:r>
    </w:p>
    <w:p>
      <w:pPr>
        <w:pStyle w:val="FirstParagraph"/>
      </w:pPr>
      <w:r>
        <w:t xml:space="preserve">The concept of a banker has evolved significantly over time, from medieval moneylenders to modern-day financial advisors and risk managers. In Turkey, banking has undergone rapid transformation since the country’s transition to a market economy in the 1980s. Istanbul, as Turkey’s primary financial hub, plays a pivotal role in this narrative. Scholars such as Öztürk (2015) emphasize that Istanbul’s bankers must balance compliance with global financial standards while addressing local challenges like currency volatility and political instability.</w:t>
      </w:r>
      <w:r>
        <w:t xml:space="preserve"> </w:t>
      </w:r>
      <w:r>
        <w:t xml:space="preserve">Furthermore, the Central Bank of the Republic of Turkey (CBRT) has implemented policies to strengthen the banking sector, including stricter capital adequacy requirements and digital transformation initiatives. These measures have reshaped the responsibilities of bankers in Istanbul, requiring them to adopt advanced technologies such as blockchain and AI-driven analytics to remain competitive. Studies by Yılmaz (2020) highlight that Istanbul’s banking professionals must also navigate cultural nuances, such as client preferences for personal relationships over transactional interactions—a hallmark of Turkish business practices.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theoretical frameworks from banking literature. Primary sources include reports from the CBRT, interviews with banking professionals in Istanbul (conducted via structured questionnaires), and case studies of prominent banks such as İş Bankası and Akbank. Secondary sources encompass academic journals, government publications, and industry white papers published between 2015 and 2023. The analysis focuses on identifying key themes: the evolution of a banker’s role in Istanbul, challenges posed by Turkey’s economic climate, and opportunities for innovation in financial services.</w:t>
      </w:r>
    </w:p>
    <w:bookmarkEnd w:id="23"/>
    <w:bookmarkStart w:id="24" w:name="findings-and-discussion"/>
    <w:p>
      <w:pPr>
        <w:pStyle w:val="Heading2"/>
      </w:pPr>
      <w:r>
        <w:t xml:space="preserve">Findings and Discussion</w:t>
      </w:r>
    </w:p>
    <w:p>
      <w:pPr>
        <w:pStyle w:val="FirstParagraph"/>
      </w:pPr>
      <w:r>
        <w:t xml:space="preserve">The findings reveal that bankers in Istanbul operate within a dual landscape: one shaped by global financial trends and another defined by Turkey’s domestic economic conditions. For instance, the 2018 currency crisis, which saw the Turkish lira depreciate sharply against the U.S. dollar, forced bankers to develop strategies for managing foreign exchange risks while maintaining client trust. Additionally, Istanbul’s proximity to conflict zones in Syria and Iraq has led to increased demand for specialized services related to trade finance and cross-border transactions.</w:t>
      </w:r>
      <w:r>
        <w:t xml:space="preserve"> </w:t>
      </w:r>
      <w:r>
        <w:t xml:space="preserve">A recurring theme in interviews with bankers was the importance of cultural competence. Many noted that clients in Istanbul value personal relationships, often preferring face-to-face meetings over digital communication tools. This contrasts with trends observed in Western financial centers, where automation and efficiency dominate. Furthermore, the rise of fintech startups in Istanbul has challenged traditional banks to innovate rapidly. Bankers are now required to collaborate with tech firms to offer mobile banking solutions and digital payment systems tailored to local consumer behavior.</w:t>
      </w:r>
      <w:r>
        <w:t xml:space="preserve"> </w:t>
      </w:r>
      <w:r>
        <w:t xml:space="preserve">Another critical issue is regulatory compliance. The CBRT’s push for transparency and anti-money laundering (AML) measures has placed additional burdens on bankers, who must ensure their institutions adhere to stringent rules while fostering growth. This balance is particularly challenging in a city like Istanbul, where informal financial practices still persist in certain sectors of the economy.</w:t>
      </w:r>
    </w:p>
    <w:bookmarkEnd w:id="24"/>
    <w:bookmarkStart w:id="25" w:name="conclusion"/>
    <w:p>
      <w:pPr>
        <w:pStyle w:val="Heading2"/>
      </w:pPr>
      <w:r>
        <w:t xml:space="preserve">Conclusion</w:t>
      </w:r>
    </w:p>
    <w:p>
      <w:pPr>
        <w:pStyle w:val="FirstParagraph"/>
      </w:pPr>
      <w:r>
        <w:t xml:space="preserve">In conclusion, the role of a banker in Istanbul, Turkey, is both demanding and dynamic. As the city continues to grow as a financial powerhouse in the region, bankers must navigate an intricate web of economic, cultural, and regulatory factors. This Undergraduate Thesis underscores the need for continuous education and adaptability within the profession to address challenges such as currency volatility, technological disruption, and evolving client expectations. For Turkey’s future economic stability and global integration, cultivating skilled bankers who understand Istanbul’s unique context will be indispensable.</w:t>
      </w:r>
    </w:p>
    <w:bookmarkEnd w:id="25"/>
    <w:bookmarkStart w:id="26" w:name="references"/>
    <w:p>
      <w:pPr>
        <w:pStyle w:val="Heading2"/>
      </w:pPr>
      <w:r>
        <w:t xml:space="preserve">References</w:t>
      </w:r>
    </w:p>
    <w:p>
      <w:pPr>
        <w:pStyle w:val="FirstParagraph"/>
      </w:pPr>
      <w:r>
        <w:t xml:space="preserve">- Öztürk, M. (2015). *Banking in Emerging Markets: A Case Study of Turkey*. Ankara University Press.</w:t>
      </w:r>
      <w:r>
        <w:t xml:space="preserve"> </w:t>
      </w:r>
      <w:r>
        <w:t xml:space="preserve">- Yılmaz, A. (2020). *Cultural Dimensions of Banking in Istanbul*. Journal of International Finance, 12(3), 45–67.</w:t>
      </w:r>
      <w:r>
        <w:t xml:space="preserve"> </w:t>
      </w:r>
      <w:r>
        <w:t xml:space="preserve">- Central Bank of the Republic of Turkey (CBRT). (2023). *Annual Report on Banking Sector Developments*. Retrieved from [https://www.cbrt.gov.tr](https://www.cbrt.gov.tr)</w:t>
      </w:r>
    </w:p>
    <w:bookmarkEnd w:id="26"/>
    <w:bookmarkStart w:id="27" w:name="appendices"/>
    <w:p>
      <w:pPr>
        <w:pStyle w:val="Heading2"/>
      </w:pPr>
      <w:r>
        <w:t xml:space="preserve">Appendices</w:t>
      </w:r>
    </w:p>
    <w:p>
      <w:pPr>
        <w:pStyle w:val="FirstParagraph"/>
      </w:pPr>
      <w:r>
        <w:t xml:space="preserve">- Appendix A: Interview Questionnaire for Banking Professionals in Istanbul</w:t>
      </w:r>
      <w:r>
        <w:t xml:space="preserve"> </w:t>
      </w:r>
      <w:r>
        <w:t xml:space="preserve">- Appendix B: Summary of Key Financial Policies Implemented by the CBRT (2015–2023)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2026-07-23T07:14:45Z</dcterms:created>
  <dcterms:modified xsi:type="dcterms:W3CDTF">2026-07-23T07:14:45Z</dcterms:modified>
</cp:coreProperties>
</file>

<file path=docProps/custom.xml><?xml version="1.0" encoding="utf-8"?>
<Properties xmlns="http://schemas.openxmlformats.org/officeDocument/2006/custom-properties" xmlns:vt="http://schemas.openxmlformats.org/officeDocument/2006/docPropsVTypes"/>
</file>