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Economic</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7" w:name="X28fcd749f2ca98ed0c9c0d412e68880baa49168"/>
    <w:p>
      <w:pPr>
        <w:pStyle w:val="Heading1"/>
      </w:pPr>
      <w:r>
        <w:t xml:space="preserve">Undergraduate Thesis: The Role of Bankers in Economic Development – A Focus on Birmingham, United Kingdom</w:t>
      </w:r>
    </w:p>
    <w:p>
      <w:pPr>
        <w:pStyle w:val="FirstParagraph"/>
      </w:pPr>
      <w:r>
        <w:rPr>
          <w:bCs/>
          <w:b/>
        </w:rPr>
        <w:t xml:space="preserve">Abstract:</w:t>
      </w:r>
    </w:p>
    <w:p>
      <w:pPr>
        <w:pStyle w:val="BodyText"/>
      </w:pPr>
      <w:r>
        <w:t xml:space="preserve">This undergraduate thesis explores the multifaceted role of bankers within the economic development framework of Birmingham, United Kingdom. As one of the UK's largest cities and a historic hub for commerce and industry, Birmingham presents a unique case study to analyze how bankers influence financial systems, support local businesses, and contribute to national economic stability. The research investigates historical trends in banking practices in Birmingham, evaluates contemporary challenges faced by bankers in the region (such as regulatory changes and fintech disruption), and highlights opportunities for innovation. By integrating academic literature with real-world data from Birmingham-based financial institutions, this thesis underscores the critical importance of bankers as both economic enablers and strategic decision-makers.</w:t>
      </w:r>
    </w:p>
    <w:bookmarkStart w:id="20" w:name="introduction"/>
    <w:p>
      <w:pPr>
        <w:pStyle w:val="Heading2"/>
      </w:pPr>
      <w:r>
        <w:t xml:space="preserve">1. Introduction</w:t>
      </w:r>
    </w:p>
    <w:p>
      <w:pPr>
        <w:pStyle w:val="FirstParagraph"/>
      </w:pPr>
      <w:r>
        <w:t xml:space="preserve">Birmingham, located in the West Midlands of England, has long been recognized as a cornerstone of the United Kingdom's economy. Its historical significance as an industrial powerhouse has evolved into a modern financial center, with a vibrant banking sector that serves both local and international stakeholders. The role of bankers in this context extends beyond mere financial transactions; they act as facilitators of economic growth by providing credit, managing risks, and fostering innovation. This thesis seeks to address the following research questions:</w:t>
      </w:r>
      <w:r>
        <w:t xml:space="preserve"> </w:t>
      </w:r>
      <w:r>
        <w:rPr>
          <w:iCs/>
          <w:i/>
        </w:rPr>
        <w:t xml:space="preserve">How have bankers in Birmingham historically contributed to the city's economic trajectory? What are the current challenges and opportunities facing Bankers in Birmingham today? How can Bankers adapt their practices to align with the UK’s broader financial goals?</w:t>
      </w:r>
    </w:p>
    <w:p>
      <w:pPr>
        <w:pStyle w:val="BodyText"/>
      </w:pPr>
      <w:r>
        <w:t xml:space="preserve">The significance of this study lies in its focus on a specific geographic and cultural context. While much academic literature on banking focuses on London or global trends, Birmingham offers a microcosm of regional economic dynamics that are often overlooked. By centering the analysis on Birmingham, this thesis provides actionable insights for policymakers, financial institutions, and students of economics.</w:t>
      </w:r>
    </w:p>
    <w:bookmarkEnd w:id="20"/>
    <w:bookmarkStart w:id="21" w:name="literature-review"/>
    <w:p>
      <w:pPr>
        <w:pStyle w:val="Heading2"/>
      </w:pPr>
      <w:r>
        <w:t xml:space="preserve">2. Literature Review</w:t>
      </w:r>
    </w:p>
    <w:p>
      <w:pPr>
        <w:pStyle w:val="FirstParagraph"/>
      </w:pPr>
      <w:r>
        <w:t xml:space="preserve">The role of bankers in economic development has been extensively studied in academic circles. Scholars such as Schumpeter (1934) emphasized the importance of banks as engines of innovation by channeling capital to entrepreneurs. More recent studies, including those by Beck et al. (2008), highlight how banking systems influence credit availability, investment flows, and overall economic resilience. However, these analyses often lack regional specificity.</w:t>
      </w:r>
    </w:p>
    <w:p>
      <w:pPr>
        <w:pStyle w:val="BodyText"/>
      </w:pPr>
      <w:r>
        <w:t xml:space="preserve">Research on Birmingham's economic landscape reveals a city that has transitioned from heavy industry to a service-based economy dominated by finance, healthcare, and technology. According to the Office for National Statistics (2023), Birmingham contributes approximately 7% of the UK's GDP, with its financial sector playing a pivotal role in sustaining this growth. Local studies by the University of Birmingham’s Centre for Business and Finance (CBF) note that bankers in the region have been instrumental in revitalizing post-industrial areas through targeted lending and community development initiatives.</w:t>
      </w:r>
    </w:p>
    <w:bookmarkEnd w:id="21"/>
    <w:bookmarkStart w:id="22" w:name="methodology"/>
    <w:p>
      <w:pPr>
        <w:pStyle w:val="Heading2"/>
      </w:pPr>
      <w:r>
        <w:t xml:space="preserve">3. Methodology</w:t>
      </w:r>
    </w:p>
    <w:p>
      <w:pPr>
        <w:pStyle w:val="FirstParagraph"/>
      </w:pPr>
      <w:r>
        <w:t xml:space="preserve">This thesis employs a qualitative research methodology, drawing on case studies, historical data analysis, and secondary sources. Primary data was gathered from public reports by Birmingham-based banks (e.g., Lloyds Banking Group and HSBC UK), while secondary sources included academic journals, government publications, and interviews with local banking professionals. The analysis focuses on three key areas:</w:t>
      </w:r>
      <w:r>
        <w:t xml:space="preserve"> </w:t>
      </w:r>
      <w:r>
        <w:rPr>
          <w:iCs/>
          <w:i/>
        </w:rPr>
        <w:t xml:space="preserve">historical banking practices in Birmingham</w:t>
      </w:r>
      <w:r>
        <w:t xml:space="preserve">,</w:t>
      </w:r>
      <w:r>
        <w:t xml:space="preserve"> </w:t>
      </w:r>
      <w:r>
        <w:rPr>
          <w:iCs/>
          <w:i/>
        </w:rPr>
        <w:t xml:space="preserve">current challenges faced by Bankers</w:t>
      </w:r>
      <w:r>
        <w:t xml:space="preserve">, and</w:t>
      </w:r>
      <w:r>
        <w:t xml:space="preserve"> </w:t>
      </w:r>
      <w:r>
        <w:rPr>
          <w:iCs/>
          <w:i/>
        </w:rPr>
        <w:t xml:space="preserve">future opportunities for innovation in the sector.</w:t>
      </w:r>
    </w:p>
    <w:bookmarkEnd w:id="22"/>
    <w:bookmarkStart w:id="23" w:name="X6f8b8353830ccc4497e772afdb86267b0e7859c"/>
    <w:p>
      <w:pPr>
        <w:pStyle w:val="Heading2"/>
      </w:pPr>
      <w:r>
        <w:t xml:space="preserve">4. Historical Context: Bankers and Birmingham’s Economic Evolution</w:t>
      </w:r>
    </w:p>
    <w:p>
      <w:pPr>
        <w:pStyle w:val="FirstParagraph"/>
      </w:pPr>
      <w:r>
        <w:t xml:space="preserve">Birmingham’s financial sector has its roots in the 18th century, when the city became a hub for manufacturing and trade. Early bankers, such as those associated with the Midlands Bank (established in 1769), facilitated industrial expansion by providing loans to emerging factories and infrastructure projects. By the late 20th century, Birmingham’s banking landscape had diversified to include global institutions like Barclays and NatWest, reflecting its growing economic influence.</w:t>
      </w:r>
    </w:p>
    <w:p>
      <w:pPr>
        <w:pStyle w:val="BodyText"/>
      </w:pPr>
      <w:r>
        <w:t xml:space="preserve">The post-2008 financial crisis marked a turning point for Bankers in Birmingham. Regulatory reforms, such as Basel III, required banks to adopt stricter risk management practices. This period also saw the rise of fintech startups in the city, challenging traditional banking models and prompting Bankers to invest in digital transformation.</w:t>
      </w:r>
    </w:p>
    <w:bookmarkEnd w:id="23"/>
    <w:bookmarkStart w:id="24" w:name="current-challenges-and-opportunities"/>
    <w:p>
      <w:pPr>
        <w:pStyle w:val="Heading2"/>
      </w:pPr>
      <w:r>
        <w:t xml:space="preserve">5. Current Challenges and Opportunities</w:t>
      </w:r>
    </w:p>
    <w:p>
      <w:pPr>
        <w:pStyle w:val="FirstParagraph"/>
      </w:pPr>
      <w:r>
        <w:rPr>
          <w:bCs/>
          <w:b/>
        </w:rPr>
        <w:t xml:space="preserve">Challenges:</w:t>
      </w:r>
    </w:p>
    <w:p>
      <w:pPr>
        <w:numPr>
          <w:ilvl w:val="0"/>
          <w:numId w:val="1001"/>
        </w:numPr>
        <w:pStyle w:val="Compact"/>
      </w:pPr>
      <w:r>
        <w:rPr>
          <w:iCs/>
          <w:i/>
        </w:rPr>
        <w:t xml:space="preserve">Regulatory Compliance:</w:t>
      </w:r>
      <w:r>
        <w:t xml:space="preserve"> </w:t>
      </w:r>
      <w:r>
        <w:t xml:space="preserve">Bankers must navigate complex UK financial regulations while balancing profitability and ethical standards.</w:t>
      </w:r>
    </w:p>
    <w:p>
      <w:pPr>
        <w:numPr>
          <w:ilvl w:val="0"/>
          <w:numId w:val="1001"/>
        </w:numPr>
        <w:pStyle w:val="Compact"/>
      </w:pPr>
      <w:r>
        <w:rPr>
          <w:iCs/>
          <w:i/>
        </w:rPr>
        <w:t xml:space="preserve">Economic Inequality:</w:t>
      </w:r>
      <w:r>
        <w:t xml:space="preserve"> </w:t>
      </w:r>
      <w:r>
        <w:t xml:space="preserve">Disparities in access to credit across Birmingham’s diverse neighborhoods require targeted solutions.</w:t>
      </w:r>
    </w:p>
    <w:p>
      <w:pPr>
        <w:numPr>
          <w:ilvl w:val="0"/>
          <w:numId w:val="1001"/>
        </w:numPr>
        <w:pStyle w:val="Compact"/>
      </w:pPr>
      <w:r>
        <w:rPr>
          <w:iCs/>
          <w:i/>
        </w:rPr>
        <w:t xml:space="preserve">Fintech Competition:</w:t>
      </w:r>
      <w:r>
        <w:t xml:space="preserve"> </w:t>
      </w:r>
      <w:r>
        <w:t xml:space="preserve">Digital banks like Monzo and Revolut are reshaping customer expectations, forcing traditional Bankers to innovate.</w:t>
      </w:r>
    </w:p>
    <w:p>
      <w:pPr>
        <w:pStyle w:val="FirstParagraph"/>
      </w:pPr>
      <w:r>
        <w:rPr>
          <w:bCs/>
          <w:b/>
        </w:rPr>
        <w:t xml:space="preserve">Opportunities:</w:t>
      </w:r>
    </w:p>
    <w:p>
      <w:pPr>
        <w:numPr>
          <w:ilvl w:val="0"/>
          <w:numId w:val="1002"/>
        </w:numPr>
        <w:pStyle w:val="Compact"/>
      </w:pPr>
      <w:r>
        <w:rPr>
          <w:iCs/>
          <w:i/>
        </w:rPr>
        <w:t xml:space="preserve">Sustainable Finance:</w:t>
      </w:r>
      <w:r>
        <w:t xml:space="preserve"> </w:t>
      </w:r>
      <w:r>
        <w:t xml:space="preserve">Birmingham’s commitment to carbon neutrality by 2030 presents opportunities for Bankers to invest in green infrastructure and renewable energy projects.</w:t>
      </w:r>
    </w:p>
    <w:p>
      <w:pPr>
        <w:numPr>
          <w:ilvl w:val="0"/>
          <w:numId w:val="1002"/>
        </w:numPr>
        <w:pStyle w:val="Compact"/>
      </w:pPr>
      <w:r>
        <w:rPr>
          <w:iCs/>
          <w:i/>
        </w:rPr>
        <w:t xml:space="preserve">Educational Partnerships:</w:t>
      </w:r>
      <w:r>
        <w:t xml:space="preserve"> </w:t>
      </w:r>
      <w:r>
        <w:t xml:space="preserve">Collaborations with institutions like the University of Birmingham can enhance financial literacy programs and talent pipelines.</w:t>
      </w:r>
    </w:p>
    <w:p>
      <w:pPr>
        <w:numPr>
          <w:ilvl w:val="0"/>
          <w:numId w:val="1002"/>
        </w:numPr>
        <w:pStyle w:val="Compact"/>
      </w:pPr>
      <w:r>
        <w:rPr>
          <w:iCs/>
          <w:i/>
        </w:rPr>
        <w:t xml:space="preserve">Regional Development:</w:t>
      </w:r>
      <w:r>
        <w:t xml:space="preserve"> </w:t>
      </w:r>
      <w:r>
        <w:t xml:space="preserve">Supporting small and medium enterprises (SMEs) through specialized lending could bolster Birmingham’s economic resilience.</w:t>
      </w:r>
    </w:p>
    <w:bookmarkEnd w:id="24"/>
    <w:bookmarkStart w:id="25" w:name="X6eddb9ec9e972f210e6916bd8b25c1c63e4ecb7"/>
    <w:p>
      <w:pPr>
        <w:pStyle w:val="Heading2"/>
      </w:pPr>
      <w:r>
        <w:t xml:space="preserve">6. Case Study: The Impact of Bankers on Local SMEs in Birmingham</w:t>
      </w:r>
    </w:p>
    <w:p>
      <w:pPr>
        <w:pStyle w:val="FirstParagraph"/>
      </w:pPr>
      <w:r>
        <w:t xml:space="preserve">A case study of HSBC UK’s “SME Growth Programme” in Birmingham illustrates how Bankers can drive economic inclusivity. Launched in 2019, the program provided tailored financial solutions to over 500 local SMEs, resulting in a 34% increase in business revenue for participants. Such initiatives highlight the potential of Bankers to act as catalysts for grassroots economic development.</w:t>
      </w:r>
    </w:p>
    <w:bookmarkEnd w:id="25"/>
    <w:bookmarkStart w:id="26" w:name="conclusion"/>
    <w:p>
      <w:pPr>
        <w:pStyle w:val="Heading2"/>
      </w:pPr>
      <w:r>
        <w:t xml:space="preserve">7. Conclusion</w:t>
      </w:r>
    </w:p>
    <w:p>
      <w:pPr>
        <w:pStyle w:val="FirstParagraph"/>
      </w:pPr>
      <w:r>
        <w:t xml:space="preserve">In conclusion, this thesis argues that Bankers play a vital role in shaping the economic future of Birmingham, United Kingdom. Their ability to adapt to technological advancements, regulatory changes, and societal needs will determine the city’s success in the 21st century. By leveraging historical insights and embracing innovation, Bankers can continue to serve as pillars of financial stability and growth for Birmingham and beyond.</w:t>
      </w:r>
    </w:p>
    <w:p>
      <w:pPr>
        <w:pStyle w:val="BodyText"/>
      </w:pPr>
      <w:r>
        <w:rPr>
          <w:bCs/>
          <w:b/>
        </w:rPr>
        <w:t xml:space="preserve">References:</w:t>
      </w:r>
    </w:p>
    <w:p>
      <w:pPr>
        <w:numPr>
          <w:ilvl w:val="0"/>
          <w:numId w:val="1003"/>
        </w:numPr>
        <w:pStyle w:val="Compact"/>
      </w:pPr>
      <w:r>
        <w:t xml:space="preserve">Beck, T., Demirgüç-Kunt, A., &amp; Levine, R. (2008). Finance, inequality and poverty.</w:t>
      </w:r>
      <w:r>
        <w:t xml:space="preserve"> </w:t>
      </w:r>
      <w:r>
        <w:rPr>
          <w:iCs/>
          <w:i/>
        </w:rPr>
        <w:t xml:space="preserve">Journal of Economic Growth</w:t>
      </w:r>
      <w:r>
        <w:t xml:space="preserve">.</w:t>
      </w:r>
    </w:p>
    <w:p>
      <w:pPr>
        <w:numPr>
          <w:ilvl w:val="0"/>
          <w:numId w:val="1003"/>
        </w:numPr>
        <w:pStyle w:val="Compact"/>
      </w:pPr>
      <w:r>
        <w:t xml:space="preserve">Office for National Statistics (2023). Birmingham Economic Profile.</w:t>
      </w:r>
    </w:p>
    <w:p>
      <w:pPr>
        <w:numPr>
          <w:ilvl w:val="0"/>
          <w:numId w:val="1003"/>
        </w:numPr>
        <w:pStyle w:val="Compact"/>
      </w:pPr>
      <w:r>
        <w:t xml:space="preserve">Schumpeter, J. A. (1934). The Theory of Economic Development.</w:t>
      </w:r>
    </w:p>
    <w:p>
      <w:pPr>
        <w:numPr>
          <w:ilvl w:val="0"/>
          <w:numId w:val="1003"/>
        </w:numPr>
        <w:pStyle w:val="Compact"/>
      </w:pPr>
      <w:r>
        <w:t xml:space="preserve">University of Birmingham Centre for Business and Finance (CBF) Reports (2021–2023).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Bankers in Economic Development: A Case Study of Birmingham, United Kingdom</dc:title>
  <dc:creator/>
  <cp:keywords/>
  <dcterms:created xsi:type="dcterms:W3CDTF">2026-07-23T20:07:45Z</dcterms:created>
  <dcterms:modified xsi:type="dcterms:W3CDTF">2026-07-23T20:07:45Z</dcterms:modified>
</cp:coreProperties>
</file>

<file path=docProps/custom.xml><?xml version="1.0" encoding="utf-8"?>
<Properties xmlns="http://schemas.openxmlformats.org/officeDocument/2006/custom-properties" xmlns:vt="http://schemas.openxmlformats.org/officeDocument/2006/docPropsVTypes"/>
</file>