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eaa7d8e43f073f34ed154098ec6b5a7df07996a"/>
    <w:p>
      <w:pPr>
        <w:pStyle w:val="Heading1"/>
      </w:pPr>
      <w:r>
        <w:t xml:space="preserve">Undergraduate Thesis: The Role of the Banker in United States Chicago</w:t>
      </w:r>
    </w:p>
    <w:bookmarkStart w:id="20" w:name="abstract"/>
    <w:p>
      <w:pPr>
        <w:pStyle w:val="Heading2"/>
      </w:pPr>
      <w:r>
        <w:t xml:space="preserve">Abstract</w:t>
      </w:r>
    </w:p>
    <w:p>
      <w:pPr>
        <w:pStyle w:val="FirstParagraph"/>
      </w:pPr>
      <w:r>
        <w:t xml:space="preserve">This Undergraduate Thesis explores the historical and contemporary role of a banker within the context of United States Chicago, a city that has long been a cornerstone of American finance. By examining the evolution of banking practices, regulatory frameworks, and cultural influences in Chicago, this paper argues that the banker remains an essential pillar of economic stability and innovation in both local and national contexts. The thesis integrates archival research, case studies from major banks like JPMorgan Chase &amp; Co. and Bank of America, as well as interviews with financial professionals in Chicago to illuminate how the role of a banker has adapted to technological advancements, global market shifts, and policy changes since the 19th century.</w:t>
      </w:r>
    </w:p>
    <w:bookmarkEnd w:id="20"/>
    <w:bookmarkStart w:id="21" w:name="introduction"/>
    <w:p>
      <w:pPr>
        <w:pStyle w:val="Heading2"/>
      </w:pPr>
      <w:r>
        <w:t xml:space="preserve">Introduction</w:t>
      </w:r>
    </w:p>
    <w:p>
      <w:pPr>
        <w:pStyle w:val="FirstParagraph"/>
      </w:pPr>
      <w:r>
        <w:t xml:space="preserve">The United States has a diverse financial landscape shaped by its regional economies, and no city exemplifies this more than Chicago. As one of the largest banking hubs in North America, Chicago’s financial sector has historically attracted entrepreneurs, regulators, and visionaries who have redefined what it means to be a banker. This thesis investigates the multifaceted role of the banker in United States Chicago through three lenses: historical development, professional responsibilities, and future challenges. By situating this analysis within the unique cultural and economic environment of Chicago, the paper contributes to broader discussions about banking’s societal impact while emphasizing its localized significance.</w:t>
      </w:r>
    </w:p>
    <w:bookmarkEnd w:id="21"/>
    <w:bookmarkStart w:id="22" w:name="X5455b090e024845821e4dfa92c3c90d658c686e"/>
    <w:p>
      <w:pPr>
        <w:pStyle w:val="Heading2"/>
      </w:pPr>
      <w:r>
        <w:t xml:space="preserve">Historical Context: Banking in United States Chicago</w:t>
      </w:r>
    </w:p>
    <w:p>
      <w:pPr>
        <w:pStyle w:val="FirstParagraph"/>
      </w:pPr>
      <w:r>
        <w:t xml:space="preserve">Chicago’s emergence as a financial powerhouse began in the 19th century, driven by its strategic location at the crossroads of railroads and trade routes. The establishment of institutions like the Federal Reserve Bank of Chicago (established in 1914) marked a turning point for banking practices in the region. Early bankers in Chicago were instrumental in financing infrastructure projects such as the construction of skyscrapers, rail networks, and agricultural markets, which cemented the city’s reputation as an economic engine.</w:t>
      </w:r>
    </w:p>
    <w:p>
      <w:pPr>
        <w:numPr>
          <w:ilvl w:val="0"/>
          <w:numId w:val="1001"/>
        </w:numPr>
        <w:pStyle w:val="Compact"/>
      </w:pPr>
      <w:r>
        <w:rPr>
          <w:bCs/>
          <w:b/>
        </w:rPr>
        <w:t xml:space="preserve">Key Historical Figures:</w:t>
      </w:r>
      <w:r>
        <w:t xml:space="preserve"> </w:t>
      </w:r>
      <w:r>
        <w:t xml:space="preserve">Individuals like Cyrus McCormick (inventor of the mechanical reaper) and John D. Rockefeller (founder of Standard Oil) leveraged Chicago-based banking systems to expand their enterprises.</w:t>
      </w:r>
    </w:p>
    <w:p>
      <w:pPr>
        <w:numPr>
          <w:ilvl w:val="0"/>
          <w:numId w:val="1001"/>
        </w:numPr>
        <w:pStyle w:val="Compact"/>
      </w:pPr>
      <w:r>
        <w:rPr>
          <w:bCs/>
          <w:b/>
        </w:rPr>
        <w:t xml:space="preserve">Economic Shifts:</w:t>
      </w:r>
      <w:r>
        <w:t xml:space="preserve"> </w:t>
      </w:r>
      <w:r>
        <w:t xml:space="preserve">The Great Depression and post-World War II era saw Chicago’s banks adapt by introducing new financial instruments, such as mortgage-backed securities, which later influenced national banking policies.</w:t>
      </w:r>
    </w:p>
    <w:bookmarkEnd w:id="22"/>
    <w:bookmarkStart w:id="23" w:name="X774e74a2285892ac7f64f0e5ee4e1a13cb7c3bb"/>
    <w:p>
      <w:pPr>
        <w:pStyle w:val="Heading2"/>
      </w:pPr>
      <w:r>
        <w:t xml:space="preserve">Professional Responsibilities of a Banker in United States Chicago</w:t>
      </w:r>
    </w:p>
    <w:p>
      <w:pPr>
        <w:pStyle w:val="FirstParagraph"/>
      </w:pPr>
      <w:r>
        <w:t xml:space="preserve">In modern times, the role of a banker in United States Chicago encompasses both traditional and innovative functions. A banker today is not merely a custodian of funds but also an advisor, risk manager, and facilitator of global transactions. The dynamic nature of Chicago’s economy—spanning agriculture, technology, and finance—requires bankers to possess specialized knowledge in areas such as commodity trading (e.g., the Chicago Mercantile Exchange) and fintech innovation.</w:t>
      </w:r>
    </w:p>
    <w:p>
      <w:pPr>
        <w:pStyle w:val="BodyText"/>
      </w:pPr>
      <w:r>
        <w:t xml:space="preserve">Chicago-based bankers also navigate a complex regulatory environment shaped by federal agencies like the Office of the Comptroller of the Currency (OCC) and state-level oversight. For example, during the 2008 financial crisis, banks in Chicago were pivotal in implementing recovery programs that stabilized regional markets while adhering to stricter capital requirements.</w:t>
      </w:r>
    </w:p>
    <w:bookmarkEnd w:id="23"/>
    <w:bookmarkStart w:id="24" w:name="X93b87dda7d4469eb26a75989e68153115bb7f9a"/>
    <w:p>
      <w:pPr>
        <w:pStyle w:val="Heading2"/>
      </w:pPr>
      <w:r>
        <w:t xml:space="preserve">Cultural and Economic Influences on Banking</w:t>
      </w:r>
    </w:p>
    <w:p>
      <w:pPr>
        <w:pStyle w:val="FirstParagraph"/>
      </w:pPr>
      <w:r>
        <w:t xml:space="preserve">The cultural fabric of United States Chicago has profoundly influenced its banking sector. The city’s diverse population, including immigrant communities from Europe, Latin America, and Asia, has spurred the creation of specialized financial services tailored to underserved markets. This inclusivity aligns with broader national trends but is particularly evident in Chicago’s neighborhoods like Little Village and Bronzeville.</w:t>
      </w:r>
    </w:p>
    <w:p>
      <w:pPr>
        <w:pStyle w:val="BodyText"/>
      </w:pPr>
      <w:r>
        <w:t xml:space="preserve">Economically, Chicago’s status as a global commodities hub demands that bankers stay attuned to fluctuations in oil, grain, and currency markets. The interplay between local needs (e.g., agricultural financing for Midwestern farmers) and international trends (e.g., cross-border investments) underscores the banker’s role as a bridge between communities and global capital flows.</w:t>
      </w:r>
    </w:p>
    <w:bookmarkEnd w:id="24"/>
    <w:bookmarkStart w:id="25" w:name="X8c9165bb89eb35e1692eaa79c4dc15447df719c"/>
    <w:p>
      <w:pPr>
        <w:pStyle w:val="Heading2"/>
      </w:pPr>
      <w:r>
        <w:t xml:space="preserve">Challenges Facing Bankers in United States Chicago</w:t>
      </w:r>
    </w:p>
    <w:p>
      <w:pPr>
        <w:pStyle w:val="FirstParagraph"/>
      </w:pPr>
      <w:r>
        <w:t xml:space="preserve">Despite its prominence, the banking sector in United States Chicago faces several challenges. Technological disruption, such as the rise of blockchain-based transactions and digital-only banks like Chime, has forced traditional institutions to innovate rapidly. Additionally, regulatory pressures from entities like the Federal Reserve and increasing demands for ESG (Environmental, Social, Governance) compliance require bankers to balance profitability with ethical considerations.</w:t>
      </w:r>
    </w:p>
    <w:p>
      <w:pPr>
        <w:pStyle w:val="BodyText"/>
      </w:pPr>
      <w:r>
        <w:t xml:space="preserve">Another challenge is demographic shifts. As Chicago’s population grows increasingly reliant on mobile banking and fintech solutions, traditional banks must invest in digital infrastructure while maintaining trust through personalized services. This duality defines the modern banker’s dilemma in a city that prides itself on both tradition and progress.</w:t>
      </w:r>
    </w:p>
    <w:bookmarkEnd w:id="25"/>
    <w:bookmarkStart w:id="26" w:name="conclusion"/>
    <w:p>
      <w:pPr>
        <w:pStyle w:val="Heading2"/>
      </w:pPr>
      <w:r>
        <w:t xml:space="preserve">Conclusion</w:t>
      </w:r>
    </w:p>
    <w:p>
      <w:pPr>
        <w:pStyle w:val="FirstParagraph"/>
      </w:pPr>
      <w:r>
        <w:t xml:space="preserve">In conclusion, the role of a banker in United States Chicago is as vital today as it was during the city’s 19th-century boom. From facilitating trade in commodities to navigating complex regulatory frameworks, bankers continue to shape Chicago’s economic identity. This Undergraduate Thesis has demonstrated that while the tools and challenges of banking have evolved—through technology, globalization, and social change—the core function of a banker remains unchanged: to serve as a steward of capital in ways that benefit both individual clients and the broader community. As United States Chicago moves forward, its bankers will play an irreplaceable role in ensuring financial resilience and innovation for generations to come.</w:t>
      </w:r>
    </w:p>
    <w:bookmarkEnd w:id="26"/>
    <w:bookmarkStart w:id="27" w:name="references"/>
    <w:p>
      <w:pPr>
        <w:pStyle w:val="Heading2"/>
      </w:pPr>
      <w:r>
        <w:t xml:space="preserve">References</w:t>
      </w:r>
    </w:p>
    <w:p>
      <w:pPr>
        <w:numPr>
          <w:ilvl w:val="0"/>
          <w:numId w:val="1002"/>
        </w:numPr>
        <w:pStyle w:val="Compact"/>
      </w:pPr>
      <w:r>
        <w:t xml:space="preserve">Federal Reserve Bank of Chicago. (2023). "History of the Federal Reserve Bank." Retrieved from [www.chicagofed.org](http://www.chicagofed.org).</w:t>
      </w:r>
    </w:p>
    <w:p>
      <w:pPr>
        <w:numPr>
          <w:ilvl w:val="0"/>
          <w:numId w:val="1002"/>
        </w:numPr>
        <w:pStyle w:val="Compact"/>
      </w:pPr>
      <w:r>
        <w:t xml:space="preserve">Kellogg School of Management, Northwestern University. (2021). "Fintech and the Future of Banking in Chicago." Journal of Financial Innovation.</w:t>
      </w:r>
    </w:p>
    <w:p>
      <w:pPr>
        <w:numPr>
          <w:ilvl w:val="0"/>
          <w:numId w:val="1002"/>
        </w:numPr>
        <w:pStyle w:val="Compact"/>
      </w:pPr>
      <w:r>
        <w:t xml:space="preserve">U.S. Department of the Treasury. (2020). "Regulatory Framework for U.S. Banks."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United States Chicago</dc:title>
  <dc:creator/>
  <dc:language>en</dc:language>
  <cp:keywords/>
  <dcterms:created xsi:type="dcterms:W3CDTF">2026-07-21T14:49:45Z</dcterms:created>
  <dcterms:modified xsi:type="dcterms:W3CDTF">2026-07-21T14:49:45Z</dcterms:modified>
</cp:coreProperties>
</file>

<file path=docProps/custom.xml><?xml version="1.0" encoding="utf-8"?>
<Properties xmlns="http://schemas.openxmlformats.org/officeDocument/2006/custom-properties" xmlns:vt="http://schemas.openxmlformats.org/officeDocument/2006/docPropsVTypes"/>
</file>