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fb19ffcb4638b846b35f161410ed158e06c7860"/>
    <w:p>
      <w:pPr>
        <w:pStyle w:val="Heading1"/>
      </w:pPr>
      <w:r>
        <w:t xml:space="preserve">Undergraduate Thesis: The Role of a Banker in United States New York City</w:t>
      </w:r>
    </w:p>
    <w:bookmarkStart w:id="20" w:name="introduction"/>
    <w:p>
      <w:pPr>
        <w:pStyle w:val="Heading2"/>
      </w:pPr>
      <w:r>
        <w:t xml:space="preserve">Introduction</w:t>
      </w:r>
    </w:p>
    <w:p>
      <w:pPr>
        <w:pStyle w:val="FirstParagraph"/>
      </w:pPr>
      <w:r>
        <w:t xml:space="preserve">The role of a banker in the financial ecosystem of United States New York City (NYC) is both multifaceted and pivotal. As the global capital of finance, NYC serves as a hub for banking innovation, regulatory frameworks, and economic influence. This undergraduate thesis explores the responsibilities, challenges, and opportunities faced by bankers operating in this dynamic environment. By examining the historical context of banking in NYC, analyzing contemporary trends such as fintech integration and regulatory compliance, and evaluating the social impact of banking practices, this paper aims to provide a comprehensive understanding of what it means to be a banker in one of the most influential financial centers in the world.</w:t>
      </w:r>
    </w:p>
    <w:bookmarkEnd w:id="20"/>
    <w:bookmarkStart w:id="21" w:name="X852b02878568605ed12e533db170a8ff0f58548"/>
    <w:p>
      <w:pPr>
        <w:pStyle w:val="Heading2"/>
      </w:pPr>
      <w:r>
        <w:t xml:space="preserve">Historical Context of Banking in New York City</w:t>
      </w:r>
    </w:p>
    <w:p>
      <w:pPr>
        <w:pStyle w:val="FirstParagraph"/>
      </w:pPr>
      <w:r>
        <w:t xml:space="preserve">New York City’s banking history dates back to the late 18th century, with institutions like the First Bank of the United States (established in 1791) and later the Federal Reserve Bank of New York (founded in 1914). These milestones underscore NYC’s evolution into a central nervous system for global finance. The city’s banking sector grew exponentially during the 20th century, driven by events such as the Great Depression, World War II, and the rise of Wall Street as a symbol of American capitalism. Today, NYC is home to over 600 banks and financial institutions, employing hundreds of thousands of professionals who shape national and international economic policies.</w:t>
      </w:r>
    </w:p>
    <w:bookmarkEnd w:id="21"/>
    <w:bookmarkStart w:id="22" w:name="the-role-of-a-banker-in-new-york-city"/>
    <w:p>
      <w:pPr>
        <w:pStyle w:val="Heading2"/>
      </w:pPr>
      <w:r>
        <w:t xml:space="preserve">The Role of a Banker in New York City</w:t>
      </w:r>
    </w:p>
    <w:p>
      <w:pPr>
        <w:pStyle w:val="FirstParagraph"/>
      </w:pPr>
      <w:r>
        <w:t xml:space="preserve">A banker in United States New York City operates within a unique confluence of opportunities and responsibilities. The role extends beyond traditional functions like loan issuance and investment management to include strategic decision-making, risk assessment, and adherence to stringent regulations such as the Dodd-Frank Act (2010) and Basel III accords. Bankers in NYC must navigate a landscape dominated by global players like JPMorgan Chase, Goldman Sachs, and Citigroup, while also competing with emerging fintech startups. The responsibilities of a banker in this city include:</w:t>
      </w:r>
    </w:p>
    <w:p>
      <w:pPr>
        <w:numPr>
          <w:ilvl w:val="0"/>
          <w:numId w:val="1001"/>
        </w:numPr>
        <w:pStyle w:val="Compact"/>
      </w:pPr>
      <w:r>
        <w:rPr>
          <w:bCs/>
          <w:b/>
        </w:rPr>
        <w:t xml:space="preserve">Client Relationship Management:</w:t>
      </w:r>
      <w:r>
        <w:t xml:space="preserve"> </w:t>
      </w:r>
      <w:r>
        <w:t xml:space="preserve">Building trust with high-net-worth individuals, corporations, and governments through personalized financial solutions.</w:t>
      </w:r>
    </w:p>
    <w:p>
      <w:pPr>
        <w:numPr>
          <w:ilvl w:val="0"/>
          <w:numId w:val="1001"/>
        </w:numPr>
        <w:pStyle w:val="Compact"/>
      </w:pPr>
      <w:r>
        <w:rPr>
          <w:bCs/>
          <w:b/>
        </w:rPr>
        <w:t xml:space="preserve">Regulatory Compliance:</w:t>
      </w:r>
      <w:r>
        <w:t xml:space="preserve"> </w:t>
      </w:r>
      <w:r>
        <w:t xml:space="preserve">Ensuring adherence to U.S. Federal Reserve guidelines and international anti-money laundering (AML) protocols.</w:t>
      </w:r>
    </w:p>
    <w:p>
      <w:pPr>
        <w:numPr>
          <w:ilvl w:val="0"/>
          <w:numId w:val="1001"/>
        </w:numPr>
        <w:pStyle w:val="Compact"/>
      </w:pPr>
      <w:r>
        <w:rPr>
          <w:bCs/>
          <w:b/>
        </w:rPr>
        <w:t xml:space="preserve">Innovation Leadership:</w:t>
      </w:r>
      <w:r>
        <w:t xml:space="preserve"> </w:t>
      </w:r>
      <w:r>
        <w:t xml:space="preserve">Integrating blockchain technology, artificial intelligence, and digital currencies into banking services to remain competitive.</w:t>
      </w:r>
    </w:p>
    <w:bookmarkEnd w:id="22"/>
    <w:bookmarkStart w:id="23" w:name="Xbe00581e1095bbf81b54b4bf56a4706ef4bf827"/>
    <w:p>
      <w:pPr>
        <w:pStyle w:val="Heading2"/>
      </w:pPr>
      <w:r>
        <w:t xml:space="preserve">Challenges Faced by Bankers in New York City</w:t>
      </w:r>
    </w:p>
    <w:p>
      <w:pPr>
        <w:pStyle w:val="FirstParagraph"/>
      </w:pPr>
      <w:r>
        <w:t xml:space="preserve">The fast-paced environment of NYC presents unique challenges for bankers. These include:</w:t>
      </w:r>
    </w:p>
    <w:p>
      <w:pPr>
        <w:numPr>
          <w:ilvl w:val="0"/>
          <w:numId w:val="1002"/>
        </w:numPr>
        <w:pStyle w:val="Compact"/>
      </w:pPr>
      <w:r>
        <w:rPr>
          <w:bCs/>
          <w:b/>
        </w:rPr>
        <w:t xml:space="preserve">Regulatory Scrutiny:</w:t>
      </w:r>
      <w:r>
        <w:t xml:space="preserve"> </w:t>
      </w:r>
      <w:r>
        <w:t xml:space="preserve">The city’s financial institutions face constant oversight from bodies like the Office of the Comptroller of the Currency (OCC) and the Securities and Exchange Commission (SEC). Compliance costs have risen significantly, impacting profitability.</w:t>
      </w:r>
    </w:p>
    <w:p>
      <w:pPr>
        <w:numPr>
          <w:ilvl w:val="0"/>
          <w:numId w:val="1002"/>
        </w:numPr>
        <w:pStyle w:val="Compact"/>
      </w:pPr>
      <w:r>
        <w:rPr>
          <w:bCs/>
          <w:b/>
        </w:rPr>
        <w:t xml:space="preserve">Economic Volatility:</w:t>
      </w:r>
      <w:r>
        <w:t xml:space="preserve"> </w:t>
      </w:r>
      <w:r>
        <w:t xml:space="preserve">NYC’s banking sector is vulnerable to global market fluctuations, such as those seen during the 2008 financial crisis or the 2020 pandemic-induced recession. Bankers must anticipate and mitigate risks through dynamic portfolio management.</w:t>
      </w:r>
    </w:p>
    <w:p>
      <w:pPr>
        <w:numPr>
          <w:ilvl w:val="0"/>
          <w:numId w:val="1002"/>
        </w:numPr>
        <w:pStyle w:val="Compact"/>
      </w:pPr>
      <w:r>
        <w:rPr>
          <w:bCs/>
          <w:b/>
        </w:rPr>
        <w:t xml:space="preserve">Competition from Fintech:</w:t>
      </w:r>
      <w:r>
        <w:t xml:space="preserve"> </w:t>
      </w:r>
      <w:r>
        <w:t xml:space="preserve">The rise of companies like Robinhood and PayPal has disrupted traditional banking models, forcing institutions to innovate or risk obsolescence.</w:t>
      </w:r>
    </w:p>
    <w:bookmarkEnd w:id="23"/>
    <w:bookmarkStart w:id="24" w:name="X333e06719db1a1f9a7283a88d689e319fce62b0"/>
    <w:p>
      <w:pPr>
        <w:pStyle w:val="Heading2"/>
      </w:pPr>
      <w:r>
        <w:t xml:space="preserve">Opportunities for Bankers in New York City</w:t>
      </w:r>
    </w:p>
    <w:p>
      <w:pPr>
        <w:pStyle w:val="FirstParagraph"/>
      </w:pPr>
      <w:r>
        <w:t xml:space="preserve">Despite these challenges, NYC remains a magnet for aspiring bankers due to its unparalleled opportunities. Key areas include:</w:t>
      </w:r>
    </w:p>
    <w:p>
      <w:pPr>
        <w:numPr>
          <w:ilvl w:val="0"/>
          <w:numId w:val="1003"/>
        </w:numPr>
        <w:pStyle w:val="Compact"/>
      </w:pPr>
      <w:r>
        <w:rPr>
          <w:bCs/>
          <w:b/>
        </w:rPr>
        <w:t xml:space="preserve">Economic Influence:</w:t>
      </w:r>
      <w:r>
        <w:t xml:space="preserve"> </w:t>
      </w:r>
      <w:r>
        <w:t xml:space="preserve">Bankers in NYC play a critical role in shaping national economic policies through their participation in organizations like the Federal Open Market Committee (FOMC).</w:t>
      </w:r>
    </w:p>
    <w:p>
      <w:pPr>
        <w:numPr>
          <w:ilvl w:val="0"/>
          <w:numId w:val="1003"/>
        </w:numPr>
        <w:pStyle w:val="Compact"/>
      </w:pPr>
      <w:r>
        <w:rPr>
          <w:bCs/>
          <w:b/>
        </w:rPr>
        <w:t xml:space="preserve">Career Advancement:</w:t>
      </w:r>
      <w:r>
        <w:t xml:space="preserve"> </w:t>
      </w:r>
      <w:r>
        <w:t xml:space="preserve">The city’s dense network of financial firms offers pathways to leadership roles, such as Chief Financial Officer (CFO) or Managing Director positions.</w:t>
      </w:r>
    </w:p>
    <w:p>
      <w:pPr>
        <w:numPr>
          <w:ilvl w:val="0"/>
          <w:numId w:val="1003"/>
        </w:numPr>
        <w:pStyle w:val="Compact"/>
      </w:pPr>
      <w:r>
        <w:rPr>
          <w:bCs/>
          <w:b/>
        </w:rPr>
        <w:t xml:space="preserve">Diverse Markets:</w:t>
      </w:r>
      <w:r>
        <w:t xml:space="preserve"> </w:t>
      </w:r>
      <w:r>
        <w:t xml:space="preserve">NYC’s multicultural population allows bankers to engage with a global clientele, fostering cross-border investment opportunities and cultural competence.</w:t>
      </w:r>
    </w:p>
    <w:bookmarkEnd w:id="24"/>
    <w:bookmarkStart w:id="25" w:name="Xe66500799079bca3110005da1f2842163dab3ea"/>
    <w:p>
      <w:pPr>
        <w:pStyle w:val="Heading2"/>
      </w:pPr>
      <w:r>
        <w:t xml:space="preserve">The Social Impact of Banking in New York City</w:t>
      </w:r>
    </w:p>
    <w:p>
      <w:pPr>
        <w:pStyle w:val="FirstParagraph"/>
      </w:pPr>
      <w:r>
        <w:t xml:space="preserve">Bankers in NYC have a profound societal impact. Their decisions influence housing markets, employment rates, and access to credit for underserved communities. For example, the 2008 crisis highlighted how risky lending practices by major banks exacerbated wealth inequality. Conversely, initiatives like community development financial institutions (CDFIs) demonstrate how bankers can leverage their resources to promote economic equity. In NYC, this balance between profit-driven motives and social responsibility is a defining characteristic of the banking profession.</w:t>
      </w:r>
    </w:p>
    <w:bookmarkEnd w:id="25"/>
    <w:bookmarkStart w:id="26" w:name="conclusion"/>
    <w:p>
      <w:pPr>
        <w:pStyle w:val="Heading2"/>
      </w:pPr>
      <w:r>
        <w:t xml:space="preserve">Conclusion</w:t>
      </w:r>
    </w:p>
    <w:p>
      <w:pPr>
        <w:pStyle w:val="FirstParagraph"/>
      </w:pPr>
      <w:r>
        <w:t xml:space="preserve">In conclusion, being a banker in United States New York City requires a unique blend of expertise, adaptability, and ethical commitment. The city’s status as a financial capital ensures that bankers are at the forefront of global economic trends, while its complex regulatory environment demands continuous learning and vigilance. As technology reshapes the industry and societal expectations evolve, the role of a banker in NYC will continue to be both challenging and transformative. This undergraduate thesis underscores the importance of understanding this role not only as a career path but as a cornerstone of New York City’s economic identity.</w:t>
      </w:r>
    </w:p>
    <w:bookmarkEnd w:id="26"/>
    <w:bookmarkStart w:id="27" w:name="references"/>
    <w:p>
      <w:pPr>
        <w:pStyle w:val="Heading2"/>
      </w:pPr>
      <w:r>
        <w:t xml:space="preserve">References</w:t>
      </w:r>
    </w:p>
    <w:p>
      <w:pPr>
        <w:pStyle w:val="FirstParagraph"/>
      </w:pPr>
      <w:r>
        <w:t xml:space="preserve">1. Federal Reserve Bank of New York. (n.d.).</w:t>
      </w:r>
      <w:r>
        <w:t xml:space="preserve"> </w:t>
      </w:r>
      <w:r>
        <w:rPr>
          <w:iCs/>
          <w:i/>
        </w:rPr>
        <w:t xml:space="preserve">History of the Federal Reserve System</w:t>
      </w:r>
      <w:r>
        <w:t xml:space="preserve">. Retrieved from https://www.newyorkfed.org</w:t>
      </w:r>
    </w:p>
    <w:p>
      <w:pPr>
        <w:pStyle w:val="BodyText"/>
      </w:pPr>
      <w:r>
        <w:t xml:space="preserve">2. U.S. Securities and Exchange Commission. (2023).</w:t>
      </w:r>
      <w:r>
        <w:t xml:space="preserve"> </w:t>
      </w:r>
      <w:r>
        <w:rPr>
          <w:iCs/>
          <w:i/>
        </w:rPr>
        <w:t xml:space="preserve">Dodd-Frank Wall Street Reform and Consumer Protection Act</w:t>
      </w:r>
      <w:r>
        <w:t xml:space="preserve">. Retrieved from https://www.sec.gov</w:t>
      </w:r>
    </w:p>
    <w:p>
      <w:pPr>
        <w:pStyle w:val="BodyText"/>
      </w:pPr>
      <w:r>
        <w:t xml:space="preserve">3. McKinsey &amp; Company. (2021).</w:t>
      </w:r>
      <w:r>
        <w:t xml:space="preserve"> </w:t>
      </w:r>
      <w:r>
        <w:rPr>
          <w:iCs/>
          <w:i/>
        </w:rPr>
        <w:t xml:space="preserve">The Future of Banking in a Fintech-Driven World</w:t>
      </w:r>
      <w:r>
        <w:t xml:space="preserve">. New York: McKinsey Publications.</w:t>
      </w:r>
    </w:p>
    <w:p>
      <w:pPr>
        <w:pStyle w:val="BodyText"/>
      </w:pPr>
      <w:r>
        <w:t xml:space="preserve">4. Bloomberg Finance LP. (2023).</w:t>
      </w:r>
      <w:r>
        <w:t xml:space="preserve"> </w:t>
      </w:r>
      <w:r>
        <w:rPr>
          <w:iCs/>
          <w:i/>
        </w:rPr>
        <w:t xml:space="preserve">New York City Financial Sector Report</w:t>
      </w:r>
      <w:r>
        <w:t xml:space="preserve">. Retrieved from https://www.bloomberg.com</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Interview Transcripts with NYC Bankers</w:t>
      </w:r>
      <w:r>
        <w:br/>
      </w:r>
      <w:r>
        <w:rPr>
          <w:bCs/>
          <w:b/>
        </w:rPr>
        <w:t xml:space="preserve">Appendix B:</w:t>
      </w:r>
      <w:r>
        <w:t xml:space="preserve"> </w:t>
      </w:r>
      <w:r>
        <w:t xml:space="preserve">Regulatory Framework Comparison Chart (U.S. vs. International)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United States New York City</dc:title>
  <dc:creator/>
  <cp:keywords/>
  <dcterms:created xsi:type="dcterms:W3CDTF">2026-07-24T12:55:29Z</dcterms:created>
  <dcterms:modified xsi:type="dcterms:W3CDTF">2026-07-24T12:55:29Z</dcterms:modified>
</cp:coreProperties>
</file>

<file path=docProps/custom.xml><?xml version="1.0" encoding="utf-8"?>
<Properties xmlns="http://schemas.openxmlformats.org/officeDocument/2006/custom-properties" xmlns:vt="http://schemas.openxmlformats.org/officeDocument/2006/docPropsVTypes"/>
</file>