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2302374903c4b84b79f57fa2c5f970d1375666"/>
    <w:p>
      <w:pPr>
        <w:pStyle w:val="Heading1"/>
      </w:pPr>
      <w:r>
        <w:t xml:space="preserve">Undergraduate Thesis: The Role and Impact of a Biomedical Engineer in Canada Vancouver</w:t>
      </w:r>
    </w:p>
    <w:p>
      <w:pPr>
        <w:pStyle w:val="FirstParagraph"/>
      </w:pPr>
      <w:r>
        <w:rPr>
          <w:bCs/>
          <w:b/>
        </w:rPr>
        <w:t xml:space="preserve">Abstract:</w:t>
      </w:r>
    </w:p>
    <w:p>
      <w:pPr>
        <w:pStyle w:val="BodyText"/>
      </w:pPr>
      <w:r>
        <w:t xml:space="preserve">This Undergraduate Thesis explores the multifaceted responsibilities, challenges, and opportunities of a Biomedical Engineer operating within the healthcare ecosystem of Canada Vancouver. Focusing on the intersection of engineering principles, medical science, and clinical applications, this document examines how Biomedical Engineers contribute to advancing patient care in a region known for its innovation-driven healthcare sector. The study highlights Vancouver’s unique regulatory environment, multicultural population dynamics, and technological infrastructure as critical factors shaping the role of Biomedical Engineers in Canada. Through a combination of literature review, case studies, and professional insights from local practitioners, this thesis underscores the importance of interdisciplinary collaboration and ethical considerations in biomedical innovation.</w:t>
      </w:r>
    </w:p>
    <w:bookmarkStart w:id="20" w:name="introduction"/>
    <w:p>
      <w:pPr>
        <w:pStyle w:val="Heading2"/>
      </w:pPr>
      <w:r>
        <w:t xml:space="preserve">1. Introduction</w:t>
      </w:r>
    </w:p>
    <w:p>
      <w:pPr>
        <w:pStyle w:val="FirstParagraph"/>
      </w:pPr>
      <w:r>
        <w:t xml:space="preserve">The field of Biomedical Engineering is at the forefront of modern healthcare advancements, blending engineering techniques with medical practices to develop solutions for complex health challenges. In Canada Vancouver, a city recognized for its commitment to innovation and research, Biomedical Engineers play a pivotal role in addressing both local and global healthcare needs. This thesis investigates how the unique socio-economic and geographic context of Vancouver influences the work of Biomedical Engineers, while also emphasizing their contributions to Canada’s broader healthcare system.</w:t>
      </w:r>
    </w:p>
    <w:p>
      <w:pPr>
        <w:pStyle w:val="BodyText"/>
      </w:pPr>
      <w:r>
        <w:t xml:space="preserve">Vancouver’s healthcare landscape is characterized by a blend of public and private institutions, advanced research facilities, and a diverse patient population. These factors create a dynamic environment where Biomedical Engineers can apply their expertise in areas such as medical device development, bioinformatics, tissue engineering, and clinical diagnostics. However, this role also requires navigating Canada’s regulatory frameworks for medical devices (e.g., Health Canada regulations) and adhering to ethical standards in research and patient care.</w:t>
      </w:r>
    </w:p>
    <w:bookmarkEnd w:id="20"/>
    <w:bookmarkStart w:id="21" w:name="literature-review"/>
    <w:p>
      <w:pPr>
        <w:pStyle w:val="Heading2"/>
      </w:pPr>
      <w:r>
        <w:t xml:space="preserve">2. Literature Review</w:t>
      </w:r>
    </w:p>
    <w:p>
      <w:pPr>
        <w:pStyle w:val="FirstParagraph"/>
      </w:pPr>
      <w:r>
        <w:t xml:space="preserve">The literature on Biomedical Engineering highlights its growing significance in addressing healthcare disparities, improving diagnostic accuracy, and enhancing treatment outcomes. According to the Canadian Society for Biomedical Engineering (CSBE), the field has seen exponential growth over the past decade, driven by technological advancements such as 3D printing, AI-driven diagnostics, and wearable health monitoring devices. In Vancouver, institutions like the University of British Columbia (UBC) and Vancouver General Hospital have been at the forefront of integrating biomedical research into clinical practice.</w:t>
      </w:r>
    </w:p>
    <w:p>
      <w:pPr>
        <w:pStyle w:val="BodyText"/>
      </w:pPr>
      <w:r>
        <w:t xml:space="preserve">Studies emphasize that Biomedical Engineers in Canada must balance innovation with regulatory compliance. For instance, a 2022 report by Health Canada noted that approximately 35% of medical devices in use across the country require rigorous pre-market approval processes. In Vancouver, where healthcare access is prioritized for Indigenous communities and multicultural populations, Biomedical Engineers must also consider cultural sensitivity and equity in their designs.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with expert interviews to evaluate the role of Biomedical Engineers in Canada Vancouver. Key sources include peer-reviewed journals, reports from Health Canada, and case studies from UBC’s Biomedical Engineering department. Interviews were conducted with three practicing Biomedical Engineers in Vancouver to gain insights into their daily responsibilities and challenges.</w:t>
      </w:r>
    </w:p>
    <w:p>
      <w:pPr>
        <w:pStyle w:val="BodyText"/>
      </w:pPr>
      <w:r>
        <w:t xml:space="preserve">Primary research methods included:</w:t>
      </w:r>
    </w:p>
    <w:p>
      <w:pPr>
        <w:numPr>
          <w:ilvl w:val="0"/>
          <w:numId w:val="1001"/>
        </w:numPr>
        <w:pStyle w:val="Compact"/>
      </w:pPr>
      <w:r>
        <w:t xml:space="preserve">A review of 20+ peer-reviewed articles published in the last five years on biomedical innovation in Canada.</w:t>
      </w:r>
    </w:p>
    <w:p>
      <w:pPr>
        <w:numPr>
          <w:ilvl w:val="0"/>
          <w:numId w:val="1001"/>
        </w:numPr>
        <w:pStyle w:val="Compact"/>
      </w:pPr>
      <w:r>
        <w:t xml:space="preserve">An analysis of Health Canada’s regulatory guidelines for medical devices (2019–2023).</w:t>
      </w:r>
    </w:p>
    <w:p>
      <w:pPr>
        <w:numPr>
          <w:ilvl w:val="0"/>
          <w:numId w:val="1001"/>
        </w:numPr>
        <w:pStyle w:val="Compact"/>
      </w:pPr>
      <w:r>
        <w:t xml:space="preserve">Interviews with Biomedical Engineers working in Vancouver’s public and private sectors.</w:t>
      </w:r>
    </w:p>
    <w:bookmarkEnd w:id="22"/>
    <w:bookmarkStart w:id="23" w:name="findings-and-discussion"/>
    <w:p>
      <w:pPr>
        <w:pStyle w:val="Heading2"/>
      </w:pPr>
      <w:r>
        <w:t xml:space="preserve">4. Findings and Discussion</w:t>
      </w:r>
    </w:p>
    <w:p>
      <w:pPr>
        <w:pStyle w:val="FirstParagraph"/>
      </w:pPr>
      <w:r>
        <w:t xml:space="preserve">The findings reveal that Biomedical Engineers in Vancouver are uniquely positioned to leverage the city’s technological infrastructure, such as its proximity to Silicon Valley-like innovation hubs like Burnaby and Surrey. For example, a case study on UBC’s collaboration with Vancouver Coastal Health Authority demonstrated how engineers developed a low-cost, AI-powered diagnostic tool for early detection of respiratory diseases in underserved communities.</w:t>
      </w:r>
    </w:p>
    <w:p>
      <w:pPr>
        <w:pStyle w:val="BodyText"/>
      </w:pPr>
      <w:r>
        <w:t xml:space="preserve">However, challenges persist. One interviewee noted the strain of adhering to Health Canada’s stringent device approval timelines while maintaining cost-effectiveness for public health systems. Additionally, Vancouver’s multicultural environment necessitates culturally tailored solutions—such as designing medical devices with accessibility features for Indigenous populations or patients with limited English proficiency.</w:t>
      </w:r>
    </w:p>
    <w:p>
      <w:pPr>
        <w:pStyle w:val="BodyText"/>
      </w:pPr>
      <w:r>
        <w:t xml:space="preserve">The study also underscores the importance of interdisciplinary teamwork. Biomedical Engineers in Vancouver frequently collaborate with clinicians, data scientists, and policymakers to ensure that innovations align with both technical feasibility and clinical relevance. This synergy is critical for advancing projects like telemedicine platforms or wearable heart monitors tailored to rural British Columbia communities.</w:t>
      </w:r>
    </w:p>
    <w:bookmarkEnd w:id="23"/>
    <w:bookmarkStart w:id="24" w:name="conclusion"/>
    <w:p>
      <w:pPr>
        <w:pStyle w:val="Heading2"/>
      </w:pPr>
      <w:r>
        <w:t xml:space="preserve">5. Conclusion</w:t>
      </w:r>
    </w:p>
    <w:p>
      <w:pPr>
        <w:pStyle w:val="FirstParagraph"/>
      </w:pPr>
      <w:r>
        <w:t xml:space="preserve">In conclusion, the role of a Biomedical Engineer in Canada Vancouver is both demanding and rewarding, shaped by the region’s commitment to innovation, inclusivity, and regulatory excellence. This Undergraduate Thesis highlights how local healthcare needs, combined with global technological trends, create opportunities for Biomedical Engineers to drive meaningful change. As Vancouver continues to grow as a hub for medical research and development in Canada, the contributions of Biomedical Engineers will remain indispensable in shaping the future of patient care.</w:t>
      </w:r>
    </w:p>
    <w:p>
      <w:pPr>
        <w:pStyle w:val="BodyText"/>
      </w:pPr>
      <w:r>
        <w:t xml:space="preserve">Future research should focus on quantifying the economic impact of biomedical innovations in Vancouver or exploring the role of AI in personalized medicine within Canadian healthcare systems. Ultimately, this thesis reinforces that Biomedical Engineers are not just problem-solvers but pivotal agents of transformation in Canada’s evolving healthcare landscape.</w:t>
      </w:r>
    </w:p>
    <w:bookmarkEnd w:id="24"/>
    <w:bookmarkStart w:id="25" w:name="references"/>
    <w:p>
      <w:pPr>
        <w:pStyle w:val="Heading2"/>
      </w:pPr>
      <w:r>
        <w:t xml:space="preserve">References</w:t>
      </w:r>
    </w:p>
    <w:p>
      <w:pPr>
        <w:numPr>
          <w:ilvl w:val="0"/>
          <w:numId w:val="1002"/>
        </w:numPr>
        <w:pStyle w:val="Compact"/>
      </w:pPr>
      <w:r>
        <w:t xml:space="preserve">Canadian Society for Biomedical Engineering (CSBE). (2023). "Trends in Biomedical Innovation." Retrieved from https://www.csbe.ca.</w:t>
      </w:r>
    </w:p>
    <w:p>
      <w:pPr>
        <w:numPr>
          <w:ilvl w:val="0"/>
          <w:numId w:val="1002"/>
        </w:numPr>
        <w:pStyle w:val="Compact"/>
      </w:pPr>
      <w:r>
        <w:t xml:space="preserve">Health Canada. (2019–2023). "Medical Device Regulations and Guidelines." Retrieved from https://www.canada.ca/en/health-canada/services.html.</w:t>
      </w:r>
    </w:p>
    <w:p>
      <w:pPr>
        <w:numPr>
          <w:ilvl w:val="0"/>
          <w:numId w:val="1002"/>
        </w:numPr>
        <w:pStyle w:val="Compact"/>
      </w:pPr>
      <w:r>
        <w:t xml:space="preserve">University of British Columbia. (2023). "Case Study: AI in Respiratory Diagnostics." UBC Biomedical Engineering Department.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Canada Vancouver</dc:title>
  <dc:creator/>
  <dc:language>en</dc:language>
  <cp:keywords/>
  <dcterms:created xsi:type="dcterms:W3CDTF">2026-07-19T03:03:22Z</dcterms:created>
  <dcterms:modified xsi:type="dcterms:W3CDTF">2026-07-19T03:03:22Z</dcterms:modified>
</cp:coreProperties>
</file>

<file path=docProps/custom.xml><?xml version="1.0" encoding="utf-8"?>
<Properties xmlns="http://schemas.openxmlformats.org/officeDocument/2006/custom-properties" xmlns:vt="http://schemas.openxmlformats.org/officeDocument/2006/docPropsVTypes"/>
</file>