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736f9d915eff4ac2b2b41f8dcf72fe582e76ef"/>
    <w:p>
      <w:pPr>
        <w:pStyle w:val="Heading1"/>
      </w:pPr>
      <w:r>
        <w:t xml:space="preserve">Undergraduate Thesis on the Role of a Biomedical Engineer in Germany, Frankfurt</w:t>
      </w:r>
    </w:p>
    <w:bookmarkStart w:id="20" w:name="abstract"/>
    <w:p>
      <w:pPr>
        <w:pStyle w:val="Heading2"/>
      </w:pPr>
      <w:r>
        <w:t xml:space="preserve">Abstract</w:t>
      </w:r>
    </w:p>
    <w:p>
      <w:pPr>
        <w:pStyle w:val="FirstParagraph"/>
      </w:pPr>
      <w:r>
        <w:t xml:space="preserve">This Undergraduate Thesis explores the evolving role of a Biomedical Engineer within the context of Germany’s healthcare landscape, with a specific focus on Frankfurt. As a global hub for medical innovation and research, Frankfurt offers unique opportunities for Biomedical Engineers to contribute to cutting-edge technologies, interdisciplinary collaborations, and advancements in patient care. This document analyzes the educational pathways available for aspiring Biomedical Engineers in Germany, the professional demands of the field in Frankfurt’s healthcare sector, and the integration of engineering principles with medical science. Through a review of current trends, case studies from local institutions like Goethe University Frankfurt and regional hospitals, this thesis highlights how Biomedical Engineers can bridge clinical needs with technological solutions. The study also addresses challenges such as regulatory compliance under the EU Medical Device Regulation (MDR) and the importance of cross-disciplinary teamwork in Germany’s highly specialized healthcare environment.</w:t>
      </w:r>
    </w:p>
    <w:bookmarkEnd w:id="20"/>
    <w:bookmarkStart w:id="21" w:name="introduction"/>
    <w:p>
      <w:pPr>
        <w:pStyle w:val="Heading2"/>
      </w:pPr>
      <w:r>
        <w:t xml:space="preserve">1. Introduction</w:t>
      </w:r>
    </w:p>
    <w:p>
      <w:pPr>
        <w:pStyle w:val="FirstParagraph"/>
      </w:pPr>
      <w:r>
        <w:t xml:space="preserve">The field of Biomedical Engineering has gained significant momentum in recent decades, driven by advancements in medical technology, aging populations, and the need for personalized healthcare solutions. In Germany—a country renowned for its precision engineering and robust healthcare system—Biomedical Engineers play a pivotal role in developing innovative devices, diagnostic tools, and therapeutic strategies. Frankfurt am Main, as one of Germany’s largest financial and cultural centers, is home to numerous hospitals, research institutions, and biotechnology firms that collaborate closely with engineers to improve medical outcomes. This thesis examines the academic training required for Biomedical Engineers in Germany (with a focus on Frankfurt), the practical applications of their work in clinical settings, and the unique challenges they face within the region’s regulatory and cultural framework.</w:t>
      </w:r>
    </w:p>
    <w:bookmarkEnd w:id="21"/>
    <w:bookmarkStart w:id="22" w:name="Xa4b1060aafd42945b72b2cbc66480cbf3cf793d"/>
    <w:p>
      <w:pPr>
        <w:pStyle w:val="Heading2"/>
      </w:pPr>
      <w:r>
        <w:t xml:space="preserve">2. Educational Pathways for Biomedical Engineers in Germany</w:t>
      </w:r>
    </w:p>
    <w:p>
      <w:pPr>
        <w:pStyle w:val="FirstParagraph"/>
      </w:pPr>
      <w:r>
        <w:t xml:space="preserve">In Germany, Biomedical Engineering is typically pursued as a Bachelor’s or Master’s degree program under the broader disciplines of Mechanical Engineering, Electrical Engineering, or Biochemistry. Frankfurt-based institutions such as Goethe University Frankfurt and the Technical University of Applied Sciences (THM) offer specialized courses in biomedical engineering that emphasize both theoretical knowledge and hands-on experience. Students are trained in areas such as biomaterials, medical imaging systems, biomechanics, and data analytics for healthcare applications.</w:t>
      </w:r>
    </w:p>
    <w:p>
      <w:pPr>
        <w:pStyle w:val="BodyText"/>
      </w:pPr>
      <w:r>
        <w:t xml:space="preserve">The German education system requires a combination of academic rigor and practical internships. For instance, students pursuing Biomedical Engineering in Frankfurt often complete mandatory internships at hospitals like the University Hospital Frankfurt (Universitätsklinikum Frankfurt) or companies such as Siemens Healthineers, a global leader in medical imaging technology. These experiences provide invaluable exposure to real-world challenges faced by Biomedical Engineers, including designing prosthetics, optimizing surgical robotics, and ensuring compliance with stringent EU regulations.</w:t>
      </w:r>
    </w:p>
    <w:bookmarkEnd w:id="22"/>
    <w:bookmarkStart w:id="23" w:name="Xb8ead68ff6311a249d99c48402c1f49e5e27cc8"/>
    <w:p>
      <w:pPr>
        <w:pStyle w:val="Heading2"/>
      </w:pPr>
      <w:r>
        <w:t xml:space="preserve">3. Professional Opportunities for Biomedical Engineers in Frankfurt</w:t>
      </w:r>
    </w:p>
    <w:p>
      <w:pPr>
        <w:pStyle w:val="FirstParagraph"/>
      </w:pPr>
      <w:r>
        <w:t xml:space="preserve">Frankfurt’s healthcare sector is a dynamic ecosystem that attracts top talent and investment. As one of Germany’s leading cities for medical technology innovation, the region hosts companies like B. Braun, Fresenius Medical Care, and Philips Healthcare, which are at the forefront of developing life-saving devices and diagnostic tools. Biomedical Engineers in Frankfurt are involved in projects ranging from wearable health monitoring systems to AI-driven diagnostics.</w:t>
      </w:r>
    </w:p>
    <w:p>
      <w:pPr>
        <w:pStyle w:val="BodyText"/>
      </w:pPr>
      <w:r>
        <w:t xml:space="preserve">A key area of growth is regenerative medicine and 3D printing for tissue engineering. Institutions such as the Max Planck Institute for Intelligent Systems collaborate with engineers to develop bio-compatible materials and bioprinting techniques that could revolutionize organ transplantation. Additionally, Frankfurt’s proximity to the European Central Bank (ECB) and its role in global finance enable Biomedical Engineers to engage with cross-border research initiatives funded by organizations like the European Union’s Horizon Europe program.</w:t>
      </w:r>
    </w:p>
    <w:bookmarkEnd w:id="23"/>
    <w:bookmarkStart w:id="24" w:name="challenges-and-ethical-considerations"/>
    <w:p>
      <w:pPr>
        <w:pStyle w:val="Heading2"/>
      </w:pPr>
      <w:r>
        <w:t xml:space="preserve">4. Challenges and Ethical Considerations</w:t>
      </w:r>
    </w:p>
    <w:p>
      <w:pPr>
        <w:pStyle w:val="FirstParagraph"/>
      </w:pPr>
      <w:r>
        <w:t xml:space="preserve">While Frankfurt offers ample opportunities for Biomedical Engineers, the field is not without challenges. The EU Medical Device Regulation (MDR), which came into effect in 2021, imposes stricter requirements for medical devices sold in the European market. Biomedical Engineers must ensure their products meet these standards while maintaining cost-effectiveness and clinical efficacy. Furthermore, data privacy laws like Germany’s General Data Protection Regulation (GDPR) pose additional hurdles when developing AI-based diagnostic tools that rely on patient data.</w:t>
      </w:r>
    </w:p>
    <w:p>
      <w:pPr>
        <w:pStyle w:val="BodyText"/>
      </w:pPr>
      <w:r>
        <w:t xml:space="preserve">Ethically, Biomedical Engineers in Frankfurt are expected to prioritize patient safety and sustainability. For example, engineers working on implantable devices must consider long-term biocompatibility and environmental impact. Collaboration with ethicists, clinicians, and policymakers is essential to address these concerns effectively.</w:t>
      </w:r>
    </w:p>
    <w:bookmarkEnd w:id="24"/>
    <w:bookmarkStart w:id="25" w:name="Xb027bdcb3f0f91a1fcfe5b36575c2d06b048765"/>
    <w:p>
      <w:pPr>
        <w:pStyle w:val="Heading2"/>
      </w:pPr>
      <w:r>
        <w:t xml:space="preserve">5. Case Study: Biomedical Engineering at Goethe University Frankfurt</w:t>
      </w:r>
    </w:p>
    <w:p>
      <w:pPr>
        <w:pStyle w:val="FirstParagraph"/>
      </w:pPr>
      <w:r>
        <w:t xml:space="preserve">Goethe University Frankfurt’s Department of Biomedical Engineering is a prime example of how academia in Germany integrates research with practical applications. The university’s research groups focus on projects such as:</w:t>
      </w:r>
    </w:p>
    <w:p>
      <w:pPr>
        <w:numPr>
          <w:ilvl w:val="0"/>
          <w:numId w:val="1001"/>
        </w:numPr>
        <w:pStyle w:val="Compact"/>
      </w:pPr>
      <w:r>
        <w:rPr>
          <w:bCs/>
          <w:b/>
        </w:rPr>
        <w:t xml:space="preserve">Neuroengineering:</w:t>
      </w:r>
      <w:r>
        <w:t xml:space="preserve"> </w:t>
      </w:r>
      <w:r>
        <w:t xml:space="preserve">Development of brain-computer interfaces for patients with motor disabilities.</w:t>
      </w:r>
    </w:p>
    <w:p>
      <w:pPr>
        <w:numPr>
          <w:ilvl w:val="0"/>
          <w:numId w:val="1001"/>
        </w:numPr>
        <w:pStyle w:val="Compact"/>
      </w:pPr>
      <w:r>
        <w:rPr>
          <w:bCs/>
          <w:b/>
        </w:rPr>
        <w:t xml:space="preserve">Bioinformatics:</w:t>
      </w:r>
      <w:r>
        <w:t xml:space="preserve"> </w:t>
      </w:r>
      <w:r>
        <w:t xml:space="preserve">Analysis of genetic data to personalize cancer treatments.</w:t>
      </w:r>
    </w:p>
    <w:p>
      <w:pPr>
        <w:numPr>
          <w:ilvl w:val="0"/>
          <w:numId w:val="1001"/>
        </w:numPr>
        <w:pStyle w:val="Compact"/>
      </w:pPr>
      <w:r>
        <w:rPr>
          <w:bCs/>
          <w:b/>
        </w:rPr>
        <w:t xml:space="preserve">Biomaterials:</w:t>
      </w:r>
      <w:r>
        <w:t xml:space="preserve"> </w:t>
      </w:r>
      <w:r>
        <w:t xml:space="preserve">Designing orthopedic implants that promote bone regeneration.</w:t>
      </w:r>
    </w:p>
    <w:p>
      <w:pPr>
        <w:pStyle w:val="FirstParagraph"/>
      </w:pPr>
      <w:r>
        <w:t xml:space="preserve">Students and faculty collaborate with local hospitals to test prototypes in clinical settings, ensuring that innovations are both scientifically sound and medically viable. This hands-on approach aligns with Germany’s emphasis on applied research and its reputation for high-quality healthcare outcomes.</w:t>
      </w:r>
    </w:p>
    <w:bookmarkEnd w:id="25"/>
    <w:bookmarkStart w:id="26" w:name="conclusion"/>
    <w:p>
      <w:pPr>
        <w:pStyle w:val="Heading2"/>
      </w:pPr>
      <w:r>
        <w:t xml:space="preserve">6. Conclusion</w:t>
      </w:r>
    </w:p>
    <w:p>
      <w:pPr>
        <w:pStyle w:val="FirstParagraph"/>
      </w:pPr>
      <w:r>
        <w:t xml:space="preserve">In conclusion, this Undergraduate Thesis underscores the critical role of a Biomedical Engineer in Germany, particularly in Frankfurt—a city where engineering excellence meets medical innovation. The interdisciplinary nature of the field requires Biomedical Engineers to possess a unique blend of technical expertise, regulatory knowledge, and ethical awareness. By leveraging Frankfurt’s resources—ranging from world-class universities to cutting-edge healthcare facilities—Biomedical Engineers can drive advancements that benefit patients locally and globally. As Germany continues to lead in medical technology, the demand for skilled professionals in this field will only grow, making Frankfurt an ideal location for students pursuing a career as a Biomedical Engineer.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Germany Frankfurt</dc:title>
  <dc:creator/>
  <dc:language>en</dc:language>
  <cp:keywords/>
  <dcterms:created xsi:type="dcterms:W3CDTF">2026-07-21T03:49:59Z</dcterms:created>
  <dcterms:modified xsi:type="dcterms:W3CDTF">2026-07-21T03:49:59Z</dcterms:modified>
</cp:coreProperties>
</file>

<file path=docProps/custom.xml><?xml version="1.0" encoding="utf-8"?>
<Properties xmlns="http://schemas.openxmlformats.org/officeDocument/2006/custom-properties" xmlns:vt="http://schemas.openxmlformats.org/officeDocument/2006/docPropsVTypes"/>
</file>