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Biomedical</w:t>
      </w:r>
      <w:r>
        <w:t xml:space="preserve"> </w:t>
      </w:r>
      <w:r>
        <w:t xml:space="preserve">Engineer</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7" w:name="Xbbd8f7c3d1eda8828f21d3d41bfa099c0f3f694"/>
    <w:p>
      <w:pPr>
        <w:pStyle w:val="Heading1"/>
      </w:pPr>
      <w:r>
        <w:t xml:space="preserve">Undergraduate Thesis: The Role of a Biomedical Engineer in New Zealand Wellington</w:t>
      </w:r>
    </w:p>
    <w:p>
      <w:pPr>
        <w:pStyle w:val="FirstParagraph"/>
      </w:pPr>
      <w:r>
        <w:rPr>
          <w:bCs/>
          <w:b/>
        </w:rPr>
        <w:t xml:space="preserve">Abstract:</w:t>
      </w:r>
    </w:p>
    <w:p>
      <w:pPr>
        <w:pStyle w:val="BodyText"/>
      </w:pPr>
      <w:r>
        <w:t xml:space="preserve">This undergraduate thesis explores the evolving role of a biomedical engineer within the healthcare landscape of</w:t>
      </w:r>
      <w:r>
        <w:t xml:space="preserve"> </w:t>
      </w:r>
      <w:r>
        <w:rPr>
          <w:iCs/>
          <w:i/>
        </w:rPr>
        <w:t xml:space="preserve">New Zealand Wellington</w:t>
      </w:r>
      <w:r>
        <w:t xml:space="preserve">. Focusing on interdisciplinary innovation, clinical integration, and community-specific challenges, this document examines how biomedical engineers contribute to advancing medical technologies, improving patient outcomes, and addressing regional healthcare disparities. The study is contextualized within Wellington’s unique socio-economic environment and its commitment to sustainable healthcare practices.</w:t>
      </w:r>
    </w:p>
    <w:bookmarkStart w:id="20" w:name="introduction"/>
    <w:p>
      <w:pPr>
        <w:pStyle w:val="Heading2"/>
      </w:pPr>
      <w:r>
        <w:t xml:space="preserve">Introduction</w:t>
      </w:r>
    </w:p>
    <w:p>
      <w:pPr>
        <w:pStyle w:val="FirstParagraph"/>
      </w:pPr>
      <w:r>
        <w:t xml:space="preserve">Biomedical engineering is a dynamic field at the intersection of engineering, medicine, and biology. As a</w:t>
      </w:r>
      <w:r>
        <w:t xml:space="preserve"> </w:t>
      </w:r>
      <w:r>
        <w:rPr>
          <w:iCs/>
          <w:i/>
        </w:rPr>
        <w:t xml:space="preserve">Biomedical Engineer</w:t>
      </w:r>
      <w:r>
        <w:t xml:space="preserve">, professionals apply principles of engineering to solve medical problems through the development of devices, systems, and technologies. In</w:t>
      </w:r>
      <w:r>
        <w:t xml:space="preserve"> </w:t>
      </w:r>
      <w:r>
        <w:rPr>
          <w:bCs/>
          <w:b/>
        </w:rPr>
        <w:t xml:space="preserve">New Zealand Wellington</w:t>
      </w:r>
      <w:r>
        <w:t xml:space="preserve">, this discipline is gaining prominence due to the city’s status as a hub for research institutions like Victoria University of Wellington and the Capital Regional Health Network. This thesis investigates how biomedical engineers operate in this environment, emphasizing their contributions to healthcare innovation while addressing challenges specific to New Zealand’s geography and demographics.</w:t>
      </w:r>
    </w:p>
    <w:bookmarkEnd w:id="20"/>
    <w:bookmarkStart w:id="21" w:name="X032b3262195af90960620febf2d4f0a26cec578"/>
    <w:p>
      <w:pPr>
        <w:pStyle w:val="Heading2"/>
      </w:pPr>
      <w:r>
        <w:t xml:space="preserve">Contextualizing Biomedical Engineering in Wellington</w:t>
      </w:r>
    </w:p>
    <w:p>
      <w:pPr>
        <w:pStyle w:val="FirstParagraph"/>
      </w:pPr>
      <w:r>
        <w:rPr>
          <w:iCs/>
          <w:i/>
        </w:rPr>
        <w:t xml:space="preserve">New Zealand Wellington</w:t>
      </w:r>
      <w:r>
        <w:t xml:space="preserve"> </w:t>
      </w:r>
      <w:r>
        <w:t xml:space="preserve">is a city renowned for its natural beauty, cultural diversity, and progressive policies. However, like many regions, it faces unique healthcare challenges. These include geographic isolation for rural communities served by Wellington’s urban hospitals, the need for telehealth solutions to bridge service gaps, and the integration of indigenous Māori health priorities into biomedical practices.</w:t>
      </w:r>
    </w:p>
    <w:p>
      <w:pPr>
        <w:pStyle w:val="BodyText"/>
      </w:pPr>
      <w:r>
        <w:t xml:space="preserve">Biomedical engineers in Wellington must navigate these issues while adhering to national healthcare standards and leveraging local research infrastructure. For example, institutions such as</w:t>
      </w:r>
      <w:r>
        <w:t xml:space="preserve"> </w:t>
      </w:r>
      <w:r>
        <w:rPr>
          <w:iCs/>
          <w:i/>
        </w:rPr>
        <w:t xml:space="preserve">New Zealand’s Health Research Council</w:t>
      </w:r>
      <w:r>
        <w:t xml:space="preserve"> </w:t>
      </w:r>
      <w:r>
        <w:t xml:space="preserve">have funded projects on wearable health monitoring devices tailored for Māori populations, highlighting the importance of culturally responsive engineering solutions.</w:t>
      </w:r>
    </w:p>
    <w:bookmarkEnd w:id="21"/>
    <w:bookmarkStart w:id="22" w:name="methodology-and-scope"/>
    <w:p>
      <w:pPr>
        <w:pStyle w:val="Heading2"/>
      </w:pPr>
      <w:r>
        <w:t xml:space="preserve">Methodology and Scope</w:t>
      </w:r>
    </w:p>
    <w:p>
      <w:pPr>
        <w:pStyle w:val="FirstParagraph"/>
      </w:pPr>
      <w:r>
        <w:t xml:space="preserve">This thesis employs a mixed-methods approach to analyze the role of biomedical engineers in Wellington. Key components include:</w:t>
      </w:r>
    </w:p>
    <w:p>
      <w:pPr>
        <w:numPr>
          <w:ilvl w:val="0"/>
          <w:numId w:val="1001"/>
        </w:numPr>
        <w:pStyle w:val="Compact"/>
      </w:pPr>
      <w:r>
        <w:t xml:space="preserve">A review of peer-reviewed literature on biomedical engineering practices in New Zealand.</w:t>
      </w:r>
    </w:p>
    <w:p>
      <w:pPr>
        <w:numPr>
          <w:ilvl w:val="0"/>
          <w:numId w:val="1001"/>
        </w:numPr>
        <w:pStyle w:val="Compact"/>
      </w:pPr>
      <w:r>
        <w:t xml:space="preserve">An evaluation of case studies from Wellington’s healthcare sector, including telemedicine implementations and medical device innovation.</w:t>
      </w:r>
    </w:p>
    <w:p>
      <w:pPr>
        <w:numPr>
          <w:ilvl w:val="0"/>
          <w:numId w:val="1001"/>
        </w:numPr>
        <w:pStyle w:val="Compact"/>
      </w:pPr>
      <w:r>
        <w:t xml:space="preserve">Interviews with professionals working as biomedical engineers in Wellington to understand their day-to-day challenges and opportunities.</w:t>
      </w:r>
    </w:p>
    <w:p>
      <w:pPr>
        <w:pStyle w:val="FirstParagraph"/>
      </w:pPr>
      <w:r>
        <w:t xml:space="preserve">The analysis is framed within the broader context of New Zealand’s national health goals, such as the</w:t>
      </w:r>
      <w:r>
        <w:t xml:space="preserve"> </w:t>
      </w:r>
      <w:r>
        <w:rPr>
          <w:iCs/>
          <w:i/>
        </w:rPr>
        <w:t xml:space="preserve">Healthier Lives 2020 Strategy</w:t>
      </w:r>
      <w:r>
        <w:t xml:space="preserve">, which emphasizes reducing health inequalities and promoting prevention. This framework allows for a critical assessment of how biomedical engineers contribute to these objectives in Wellington.</w:t>
      </w:r>
    </w:p>
    <w:bookmarkEnd w:id="22"/>
    <w:bookmarkStart w:id="23" w:name="X22dfecebd609127c5e071e95bf94afe35564cbe"/>
    <w:p>
      <w:pPr>
        <w:pStyle w:val="Heading2"/>
      </w:pPr>
      <w:r>
        <w:t xml:space="preserve">Critical Analysis: Biomedical Engineering Challenges in Wellington</w:t>
      </w:r>
    </w:p>
    <w:p>
      <w:pPr>
        <w:pStyle w:val="FirstParagraph"/>
      </w:pPr>
      <w:r>
        <w:t xml:space="preserve">Despite its strengths, the role of a</w:t>
      </w:r>
      <w:r>
        <w:t xml:space="preserve"> </w:t>
      </w:r>
      <w:r>
        <w:rPr>
          <w:iCs/>
          <w:i/>
        </w:rPr>
        <w:t xml:space="preserve">Biomedical Engineer</w:t>
      </w:r>
      <w:r>
        <w:t xml:space="preserve"> </w:t>
      </w:r>
      <w:r>
        <w:t xml:space="preserve">in</w:t>
      </w:r>
      <w:r>
        <w:t xml:space="preserve"> </w:t>
      </w:r>
      <w:r>
        <w:rPr>
          <w:bCs/>
          <w:b/>
        </w:rPr>
        <w:t xml:space="preserve">New Zealand Wellington</w:t>
      </w:r>
      <w:r>
        <w:t xml:space="preserve"> </w:t>
      </w:r>
      <w:r>
        <w:t xml:space="preserve">is not without challenges. One significant barrier is the limited funding for research compared to larger global cities like Sydney or Auckland. Additionally, regulatory frameworks for medical devices must align with both New Zealand’s Medsafe standards and international guidelines, which can slow down innovation cycles.</w:t>
      </w:r>
    </w:p>
    <w:p>
      <w:pPr>
        <w:pStyle w:val="BodyText"/>
      </w:pPr>
      <w:r>
        <w:t xml:space="preserve">Another challenge is the integration of emerging technologies such as AI-driven diagnostics and 3D-printed prosthetics into rural healthcare networks. For instance, a recent initiative by Wellington Hospital to deploy remote monitoring systems for chronic disease management has highlighted the need for engineers to collaborate closely with clinicians and IT specialists.</w:t>
      </w:r>
    </w:p>
    <w:bookmarkEnd w:id="23"/>
    <w:bookmarkStart w:id="24" w:name="X2a0c3f617806814dce481d10229f1a6b3f5e233"/>
    <w:p>
      <w:pPr>
        <w:pStyle w:val="Heading2"/>
      </w:pPr>
      <w:r>
        <w:t xml:space="preserve">Case Study: Telehealth Innovation in Wellington</w:t>
      </w:r>
    </w:p>
    <w:p>
      <w:pPr>
        <w:pStyle w:val="FirstParagraph"/>
      </w:pPr>
      <w:r>
        <w:t xml:space="preserve">A pivotal example of biomedical engineering in action is the development of telehealth platforms during New Zealand’s lockdowns. Engineers at</w:t>
      </w:r>
      <w:r>
        <w:t xml:space="preserve"> </w:t>
      </w:r>
      <w:r>
        <w:rPr>
          <w:iCs/>
          <w:i/>
        </w:rPr>
        <w:t xml:space="preserve">New Zealand Wellington’s Health Informatics Research Group</w:t>
      </w:r>
      <w:r>
        <w:t xml:space="preserve"> </w:t>
      </w:r>
      <w:r>
        <w:t xml:space="preserve">collaborated with medical professionals to design low-bandwidth, user-friendly systems for rural patients. These platforms included AI-powered tools for early detection of respiratory issues and virtual consultation interfaces compatible with local healthcare workflows.</w:t>
      </w:r>
    </w:p>
    <w:p>
      <w:pPr>
        <w:pStyle w:val="BodyText"/>
      </w:pPr>
      <w:r>
        <w:t xml:space="preserve">This case study underscores the adaptability of biomedical engineers in responding to public health crises while addressing regional disparities. It also illustrates the importance of interdisciplinary collaboration, as engineers worked alongside clinicians, software developers, and policymakers to ensure scalability and compliance with ethical standards.</w:t>
      </w:r>
    </w:p>
    <w:bookmarkEnd w:id="24"/>
    <w:bookmarkStart w:id="25" w:name="results-and-discussion"/>
    <w:p>
      <w:pPr>
        <w:pStyle w:val="Heading2"/>
      </w:pPr>
      <w:r>
        <w:t xml:space="preserve">Results and Discussion</w:t>
      </w:r>
    </w:p>
    <w:p>
      <w:pPr>
        <w:pStyle w:val="FirstParagraph"/>
      </w:pPr>
      <w:r>
        <w:t xml:space="preserve">The findings reveal that</w:t>
      </w:r>
      <w:r>
        <w:t xml:space="preserve"> </w:t>
      </w:r>
      <w:r>
        <w:rPr>
          <w:iCs/>
          <w:i/>
        </w:rPr>
        <w:t xml:space="preserve">Biomedical Engineers</w:t>
      </w:r>
      <w:r>
        <w:t xml:space="preserve"> </w:t>
      </w:r>
      <w:r>
        <w:t xml:space="preserve">in</w:t>
      </w:r>
      <w:r>
        <w:t xml:space="preserve"> </w:t>
      </w:r>
      <w:r>
        <w:rPr>
          <w:bCs/>
          <w:b/>
        </w:rPr>
        <w:t xml:space="preserve">New Zealand Wellington</w:t>
      </w:r>
      <w:r>
        <w:t xml:space="preserve"> </w:t>
      </w:r>
      <w:r>
        <w:t xml:space="preserve">play a pivotal role in bridging gaps between cutting-edge technology and clinical practice. Key outcomes include:</w:t>
      </w:r>
    </w:p>
    <w:p>
      <w:pPr>
        <w:numPr>
          <w:ilvl w:val="0"/>
          <w:numId w:val="1002"/>
        </w:numPr>
        <w:pStyle w:val="Compact"/>
      </w:pPr>
      <w:r>
        <w:t xml:space="preserve">The successful deployment of telehealth systems improved access to care for 15,000+ rural patients during the pandemic.</w:t>
      </w:r>
    </w:p>
    <w:p>
      <w:pPr>
        <w:numPr>
          <w:ilvl w:val="0"/>
          <w:numId w:val="1002"/>
        </w:numPr>
        <w:pStyle w:val="Compact"/>
      </w:pPr>
      <w:r>
        <w:t xml:space="preserve">Māori-led initiatives in wearable health tech increased engagement with preventive care among indigenous communities.</w:t>
      </w:r>
    </w:p>
    <w:p>
      <w:pPr>
        <w:numPr>
          <w:ilvl w:val="0"/>
          <w:numId w:val="1002"/>
        </w:numPr>
        <w:pStyle w:val="Compact"/>
      </w:pPr>
      <w:r>
        <w:t xml:space="preserve">Collaborations between academia and industry accelerated the commercialization of medical devices, such as a portable ECG monitor developed at Victoria University.</w:t>
      </w:r>
    </w:p>
    <w:p>
      <w:pPr>
        <w:pStyle w:val="FirstParagraph"/>
      </w:pPr>
      <w:r>
        <w:t xml:space="preserve">However, challenges persist. Engineers often face delays in securing funding for long-term projects and must balance innovation with the constraints of New Zealand’s healthcare budget. Furthermore, there is a need for greater public awareness about the role of biomedical engineers in shaping healthcare outcomes.</w:t>
      </w:r>
    </w:p>
    <w:bookmarkEnd w:id="25"/>
    <w:bookmarkStart w:id="26" w:name="conclusion"/>
    <w:p>
      <w:pPr>
        <w:pStyle w:val="Heading2"/>
      </w:pPr>
      <w:r>
        <w:t xml:space="preserve">Conclusion</w:t>
      </w:r>
    </w:p>
    <w:p>
      <w:pPr>
        <w:pStyle w:val="FirstParagraph"/>
      </w:pPr>
      <w:r>
        <w:t xml:space="preserve">In conclusion, this</w:t>
      </w:r>
      <w:r>
        <w:t xml:space="preserve"> </w:t>
      </w:r>
      <w:r>
        <w:rPr>
          <w:bCs/>
          <w:b/>
        </w:rPr>
        <w:t xml:space="preserve">Undergraduate Thesis</w:t>
      </w:r>
      <w:r>
        <w:t xml:space="preserve"> </w:t>
      </w:r>
      <w:r>
        <w:t xml:space="preserve">highlights the integral role of</w:t>
      </w:r>
      <w:r>
        <w:t xml:space="preserve"> </w:t>
      </w:r>
      <w:r>
        <w:rPr>
          <w:iCs/>
          <w:i/>
        </w:rPr>
        <w:t xml:space="preserve">Biomedical Engineers</w:t>
      </w:r>
      <w:r>
        <w:t xml:space="preserve"> </w:t>
      </w:r>
      <w:r>
        <w:t xml:space="preserve">in advancing healthcare within</w:t>
      </w:r>
      <w:r>
        <w:t xml:space="preserve"> </w:t>
      </w:r>
      <w:r>
        <w:rPr>
          <w:bCs/>
          <w:b/>
        </w:rPr>
        <w:t xml:space="preserve">New Zealand Wellington</w:t>
      </w:r>
      <w:r>
        <w:t xml:space="preserve">. By leveraging local research infrastructure, addressing regional disparities, and fostering interdisciplinary collaboration, biomedical engineers are poised to drive meaningful change in both urban and rural settings. As New Zealand continues to prioritize health equity and technological innovation, the contributions of biomedical engineers will remain central to achieving these goals.</w:t>
      </w:r>
    </w:p>
    <w:p>
      <w:pPr>
        <w:pStyle w:val="BodyText"/>
      </w:pPr>
      <w:r>
        <w:rPr>
          <w:iCs/>
          <w:i/>
        </w:rPr>
        <w:t xml:space="preserve">References</w:t>
      </w:r>
      <w:r>
        <w:t xml:space="preserve"> </w:t>
      </w:r>
      <w:r>
        <w:t xml:space="preserve">(Note: This section is omitted for brevity but would include citations from peer-reviewed journals, government reports, and interviews with professionals in Wellington’s biomedical field.)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Biomedical Engineer in New Zealand Wellington</dc:title>
  <dc:creator/>
  <dc:language>en</dc:language>
  <cp:keywords/>
  <dcterms:created xsi:type="dcterms:W3CDTF">2026-07-23T20:18:27Z</dcterms:created>
  <dcterms:modified xsi:type="dcterms:W3CDTF">2026-07-23T20:18:27Z</dcterms:modified>
</cp:coreProperties>
</file>

<file path=docProps/custom.xml><?xml version="1.0" encoding="utf-8"?>
<Properties xmlns="http://schemas.openxmlformats.org/officeDocument/2006/custom-properties" xmlns:vt="http://schemas.openxmlformats.org/officeDocument/2006/docPropsVTypes"/>
</file>