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9c501c0b02025d71402d16d001ee800ed09e355"/>
    <w:p>
      <w:pPr>
        <w:pStyle w:val="Heading1"/>
      </w:pPr>
      <w:r>
        <w:t xml:space="preserve">Undergraduate Thesis: The Role and Impact of a Biomedical Engineer in the United Kingdom, Birmingham</w:t>
      </w:r>
    </w:p>
    <w:bookmarkStart w:id="20" w:name="abstract"/>
    <w:p>
      <w:pPr>
        <w:pStyle w:val="Heading2"/>
      </w:pPr>
      <w:r>
        <w:t xml:space="preserve">Abstract</w:t>
      </w:r>
    </w:p>
    <w:p>
      <w:pPr>
        <w:pStyle w:val="FirstParagraph"/>
      </w:pPr>
      <w:r>
        <w:t xml:space="preserve">This Undergraduate Thesis explores the critical role of a Biomedical Engineer in the United Kingdom, with a specific focus on Birmingham. As one of the UK’s leading cities for healthcare innovation and technological advancement, Birmingham provides a unique environment for Biomedical Engineers to address complex challenges in medical science and engineering. This document analyzes the academic, industrial, and clinical contexts that shape the profession in this region, emphasizing how interdisciplinary collaboration between academia (such as at the University of Birmingham) and healthcare institutions like Queen Elizabeth Hospital Birmingham contributes to breakthroughs in biomedical technologies. Through case studies and a review of recent advancements, this thesis highlights the significance of Biomedical Engineering in improving patient outcomes and driving healthcare innovation within the United Kingdom.</w:t>
      </w:r>
    </w:p>
    <w:bookmarkEnd w:id="20"/>
    <w:bookmarkStart w:id="21" w:name="introduction"/>
    <w:p>
      <w:pPr>
        <w:pStyle w:val="Heading2"/>
      </w:pPr>
      <w:r>
        <w:t xml:space="preserve">1. Introduction</w:t>
      </w:r>
    </w:p>
    <w:p>
      <w:pPr>
        <w:pStyle w:val="FirstParagraph"/>
      </w:pPr>
      <w:r>
        <w:t xml:space="preserve">The field of Biomedical Engineering is at the intersection of engineering, medicine, and biological sciences. It plays a vital role in developing medical devices, diagnostic tools, and therapeutic technologies that enhance patient care. In the United Kingdom Birmingham, this discipline is particularly prominent due to the city’s status as a hub for healthcare research and innovation. As an undergraduate student pursuing Biomedical Engineering at institutions like the University of Birmingham, I aim to explore how local challenges and opportunities shape the work of professionals in this field. This thesis will examine key themes such as academic programs, industry partnerships, clinical applications, and ethical considerations unique to Birmingham.</w:t>
      </w:r>
    </w:p>
    <w:bookmarkEnd w:id="21"/>
    <w:bookmarkStart w:id="22" w:name="academic-foundations-in-birmingham"/>
    <w:p>
      <w:pPr>
        <w:pStyle w:val="Heading2"/>
      </w:pPr>
      <w:r>
        <w:t xml:space="preserve">2. Academic Foundations in Birmingham</w:t>
      </w:r>
    </w:p>
    <w:p>
      <w:pPr>
        <w:pStyle w:val="FirstParagraph"/>
      </w:pPr>
      <w:r>
        <w:t xml:space="preserve">The United Kingdom Birmingham is home to one of the world’s leading institutions for Biomedical Engineering: the University of Birmingham. Its School of Engineering and the Institute for Chemical and Process Engineering provide robust academic training, equipping students with skills in biomechanics, bioinstrumentation, and tissue engineering. Undergraduate programs emphasize interdisciplinary learning, combining engineering principles with medical science to prepare graduates for careers that address real-world healthcare challenges. For instance, research projects on wearable health monitors or 3D-printed prosthetics are frequently conducted in collaboration with local hospitals like the Birmingham Women’s and Children’s NHS Foundation Trust.</w:t>
      </w:r>
    </w:p>
    <w:bookmarkEnd w:id="22"/>
    <w:bookmarkStart w:id="23" w:name="industrial-and-clinical-collaborations"/>
    <w:p>
      <w:pPr>
        <w:pStyle w:val="Heading2"/>
      </w:pPr>
      <w:r>
        <w:t xml:space="preserve">3. Industrial and Clinical Collaborations</w:t>
      </w:r>
    </w:p>
    <w:p>
      <w:pPr>
        <w:pStyle w:val="FirstParagraph"/>
      </w:pPr>
      <w:r>
        <w:t xml:space="preserve">Birmingham’s proximity to major healthcare institutions fosters strong industry-academia partnerships. Companies such as MedTech Innovations UK and local startups in the Digbeth Tech Cluster work closely with Birmingham-based Biomedical Engineers to develop cutting-edge solutions. For example, recent collaborations have led to the creation of AI-driven diagnostic tools for early detection of cardiovascular diseases, leveraging data from the city’s NHS hospitals. These partnerships not only drive technological innovation but also provide undergraduates with opportunities for internships and hands-on experience.</w:t>
      </w:r>
    </w:p>
    <w:bookmarkEnd w:id="23"/>
    <w:bookmarkStart w:id="24" w:name="X1fe75640b1a38b1b0ad8bf442d8b9287cff53a1"/>
    <w:p>
      <w:pPr>
        <w:pStyle w:val="Heading2"/>
      </w:pPr>
      <w:r>
        <w:t xml:space="preserve">4. Case Study: Biomedical Engineering in Birmingham’s Healthcare System</w:t>
      </w:r>
    </w:p>
    <w:p>
      <w:pPr>
        <w:pStyle w:val="FirstParagraph"/>
      </w:pPr>
      <w:r>
        <w:t xml:space="preserve">A notable example of Biomedical Engineering in action is the development of personalized treatment plans at the Royal Orthopaedic Hospital in Birmingham. Here, engineers work with clinicians to design orthopedic implants tailored to individual patient anatomies using advanced imaging techniques and computational modeling. This case study underscores how Biomedical Engineers in Birmingham contribute to reducing recovery times and improving surgical outcomes through precision engineering.</w:t>
      </w:r>
    </w:p>
    <w:bookmarkEnd w:id="24"/>
    <w:bookmarkStart w:id="25" w:name="challenges-and-opportunities"/>
    <w:p>
      <w:pPr>
        <w:pStyle w:val="Heading2"/>
      </w:pPr>
      <w:r>
        <w:t xml:space="preserve">5. Challenges and Opportunities</w:t>
      </w:r>
    </w:p>
    <w:p>
      <w:pPr>
        <w:pStyle w:val="FirstParagraph"/>
      </w:pPr>
      <w:r>
        <w:t xml:space="preserve">Despite its strengths, the field of Biomedical Engineering in Birmingham faces challenges such as funding constraints for small-scale research and the need for more interdisciplinary training programs. However, initiatives like the Birmingham Health Innovation Campus aim to bridge these gaps by fostering collaboration between engineers, clinicians, and policymakers. For undergraduates, this environment offers unique opportunities to engage in projects that align with global healthcare goals while addressing local needs.</w:t>
      </w:r>
    </w:p>
    <w:bookmarkEnd w:id="25"/>
    <w:bookmarkStart w:id="26" w:name="ethical-considerations"/>
    <w:p>
      <w:pPr>
        <w:pStyle w:val="Heading2"/>
      </w:pPr>
      <w:r>
        <w:t xml:space="preserve">6. Ethical Considerations</w:t>
      </w:r>
    </w:p>
    <w:p>
      <w:pPr>
        <w:pStyle w:val="FirstParagraph"/>
      </w:pPr>
      <w:r>
        <w:t xml:space="preserve">The ethical responsibilities of a Biomedical Engineer in Birmingham’s context are multifaceted. Engineers must ensure that technologies comply with UK regulatory standards, such as those set by the Medicines and Healthcare products Regulatory Agency (MHRA). Additionally, there is a growing emphasis on inclusivity in healthcare technology, ensuring that innovations benefit diverse populations within Birmingham’s ethnically varied community.</w:t>
      </w:r>
    </w:p>
    <w:bookmarkEnd w:id="26"/>
    <w:bookmarkStart w:id="27" w:name="conclusion"/>
    <w:p>
      <w:pPr>
        <w:pStyle w:val="Heading2"/>
      </w:pPr>
      <w:r>
        <w:t xml:space="preserve">7. Conclusion</w:t>
      </w:r>
    </w:p>
    <w:p>
      <w:pPr>
        <w:pStyle w:val="FirstParagraph"/>
      </w:pPr>
      <w:r>
        <w:t xml:space="preserve">This Undergraduate Thesis has highlighted the dynamic role of a Biomedical Engineer in the United Kingdom, particularly within Birmingham. The city’s unique blend of academic excellence, industrial innovation, and clinical expertise creates an ideal environment for advancing healthcare through engineering solutions. As future professionals, undergraduates in Birmingham have the opportunity to contribute to global medical advancements while addressing local challenges. This thesis underscores the importance of continued investment in Biomedical Engineering education and research to ensure that Birmingham remains a leader in this critical field.</w:t>
      </w:r>
    </w:p>
    <w:bookmarkEnd w:id="27"/>
    <w:bookmarkStart w:id="28" w:name="references"/>
    <w:p>
      <w:pPr>
        <w:pStyle w:val="Heading2"/>
      </w:pPr>
      <w:r>
        <w:t xml:space="preserve">References</w:t>
      </w:r>
    </w:p>
    <w:p>
      <w:pPr>
        <w:numPr>
          <w:ilvl w:val="0"/>
          <w:numId w:val="1001"/>
        </w:numPr>
        <w:pStyle w:val="Compact"/>
      </w:pPr>
      <w:r>
        <w:t xml:space="preserve">Birmingham Health Innovation Campus. (2023). *Annual Report on Healthcare Technology Development.*</w:t>
      </w:r>
    </w:p>
    <w:p>
      <w:pPr>
        <w:numPr>
          <w:ilvl w:val="0"/>
          <w:numId w:val="1001"/>
        </w:numPr>
        <w:pStyle w:val="Compact"/>
      </w:pPr>
      <w:r>
        <w:t xml:space="preserve">University of Birmingham School of Engineering. (2024). *Biomedical Engineering Curriculum Overview.*</w:t>
      </w:r>
    </w:p>
    <w:p>
      <w:pPr>
        <w:numPr>
          <w:ilvl w:val="0"/>
          <w:numId w:val="1001"/>
        </w:numPr>
        <w:pStyle w:val="Compact"/>
      </w:pPr>
      <w:r>
        <w:t xml:space="preserve">Royal Orthopaedic Hospital NHS Foundation Trust. (2023). *Case Studies in Orthopedic Innovation.*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Biomedical Engineers in Birmingham.</w:t>
      </w:r>
    </w:p>
    <w:p>
      <w:pPr>
        <w:pStyle w:val="BodyText"/>
      </w:pPr>
      <w:r>
        <w:rPr>
          <w:bCs/>
          <w:b/>
        </w:rPr>
        <w:t xml:space="preserve">Appendix B:</w:t>
      </w:r>
      <w:r>
        <w:t xml:space="preserve"> </w:t>
      </w:r>
      <w:r>
        <w:t xml:space="preserve">Data Tables on NHS Collaborations with Engineering Firms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the United Kingdom Birmingham</dc:title>
  <dc:creator/>
  <dc:language>en</dc:language>
  <cp:keywords/>
  <dcterms:created xsi:type="dcterms:W3CDTF">2026-07-23T05:37:07Z</dcterms:created>
  <dcterms:modified xsi:type="dcterms:W3CDTF">2026-07-23T05:37:07Z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