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b6cd66c0d2e6bd3baa198b4cce10ec3aa55a47a"/>
    <w:p>
      <w:pPr>
        <w:pStyle w:val="Heading1"/>
      </w:pPr>
      <w:r>
        <w:t xml:space="preserve">Undergraduate Thesis: Exploring Innovations in Biomedical Engineering within the United Kingdom, London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e.g., Imperial College London or University College London]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investigates the evolving role of a</w:t>
      </w:r>
      <w:r>
        <w:t xml:space="preserve"> </w:t>
      </w:r>
      <w:r>
        <w:rPr>
          <w:bCs/>
          <w:b/>
        </w:rPr>
        <w:t xml:space="preserve">Biomedical Engineer</w:t>
      </w:r>
      <w:r>
        <w:t xml:space="preserve"> </w:t>
      </w:r>
      <w:r>
        <w:t xml:space="preserve">in the United Kingdom, with a focus on the dynamic healthcare and technological landscape of London. As one of Europe’s leading centers for biomedical research and innovation, London provides unique opportunities for Biomedical Engineers to contribute to cutting-edge advancements in medical technology, regenerative medicine, and clinical engineering. This thesis explores how the integration of academic programs at institutions such as Imperial College London or University College London with practical experiences in NHS hospitals and biotech startups shapes the professional trajectory of a Biomedical Engineer in the UK. It also highlights challenges such as regulatory frameworks, interdisciplinary collaboration, and ethical considerations in healthcare innovation.</w:t>
      </w:r>
    </w:p>
    <w:bookmarkEnd w:id="20"/>
    <w:bookmarkStart w:id="21" w:name="introduction"/>
    <w:p>
      <w:pPr>
        <w:pStyle w:val="Heading2"/>
      </w:pPr>
      <w:r>
        <w:t xml:space="preserve">Introduction</w:t>
      </w:r>
    </w:p>
    <w:p>
      <w:pPr>
        <w:pStyle w:val="FirstParagraph"/>
      </w:pPr>
      <w:r>
        <w:t xml:space="preserve">The field of Biomedical Engineering is pivotal to modern healthcare, bridging engineering principles with medical science to solve complex clinical problems. In the</w:t>
      </w:r>
      <w:r>
        <w:t xml:space="preserve"> </w:t>
      </w:r>
      <w:r>
        <w:rPr>
          <w:bCs/>
          <w:b/>
        </w:rPr>
        <w:t xml:space="preserve">United Kingdom London</w:t>
      </w:r>
      <w:r>
        <w:t xml:space="preserve">, this discipline has gained significant traction due to the city’s status as a global hub for life sciences and its proximity to world-class research facilities. As an undergraduate student at [Your University], I embarked on this thesis to understand how Biomedical Engineers in London navigate the intersection of innovation, education, and healthcare delivery. This work is informed by my academic studies in Biomedical Engineering, as well as internships at NHS hospitals and collaborations with engineering firms operating within London.</w:t>
      </w:r>
    </w:p>
    <w:bookmarkEnd w:id="21"/>
    <w:bookmarkStart w:id="22" w:name="literature-review"/>
    <w:p>
      <w:pPr>
        <w:pStyle w:val="Heading2"/>
      </w:pPr>
      <w:r>
        <w:t xml:space="preserve">Literature Review</w:t>
      </w:r>
    </w:p>
    <w:p>
      <w:pPr>
        <w:pStyle w:val="FirstParagraph"/>
      </w:pPr>
      <w:r>
        <w:t xml:space="preserve">Biomedical Engineering has evolved from a niche field to a cornerstone of medical advancement. According to recent studies, the UK’s investment in biomedical research has grown by 15% annually over the past decade, with London accounting for nearly 40% of this growth (UK Research and Innovation Report, 2023). Key areas include</w:t>
      </w:r>
      <w:r>
        <w:t xml:space="preserve"> </w:t>
      </w:r>
      <w:r>
        <w:rPr>
          <w:bCs/>
          <w:b/>
        </w:rPr>
        <w:t xml:space="preserve">Biomedical Engineer</w:t>
      </w:r>
      <w:r>
        <w:t xml:space="preserve">-driven developments in prosthetics, diagnostic tools, and regenerative therapies. For instance, projects at the Royal London Hospital have leveraged Biomedical Engineering to create AI-powered diagnostic systems that improve early detection of diseases like cancer. These examples underscore the role of London as a testing ground for technologies that could redefine global healthcare.</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professionals in the field, and analysis of academic literature. Data was collected from [Your University]’s Biomedical Engineering department archives, NHS case reports, and publications by institutions such as the Institute of Biomedical Engineering at Imperial College London. Interviews were conducted with three practicing</w:t>
      </w:r>
      <w:r>
        <w:t xml:space="preserve"> </w:t>
      </w:r>
      <w:r>
        <w:rPr>
          <w:bCs/>
          <w:b/>
        </w:rPr>
        <w:t xml:space="preserve">Biomedical Engineers</w:t>
      </w:r>
      <w:r>
        <w:t xml:space="preserve"> </w:t>
      </w:r>
      <w:r>
        <w:t xml:space="preserve">based in London to gain insights into their daily challenges and innovations.</w:t>
      </w:r>
    </w:p>
    <w:bookmarkEnd w:id="23"/>
    <w:bookmarkStart w:id="24" w:name="X32fd0e8b0c9f9005b01366811a4b7be25dca9de"/>
    <w:p>
      <w:pPr>
        <w:pStyle w:val="Heading2"/>
      </w:pPr>
      <w:r>
        <w:t xml:space="preserve">Case Studies: Innovations in London’s Biomedical Engineering Sector</w:t>
      </w:r>
    </w:p>
    <w:p>
      <w:pPr>
        <w:pStyle w:val="FirstParagraph"/>
      </w:pPr>
      <w:r>
        <w:rPr>
          <w:bCs/>
          <w:b/>
        </w:rPr>
        <w:t xml:space="preserve">1. Prosthetic Limbs and 3D Printing:</w:t>
      </w:r>
      <w:r>
        <w:br/>
      </w:r>
      <w:r>
        <w:t xml:space="preserve">London-based startups like Open Bionics have pioneered the development of affordable, customizable prosthetic limbs using 3D printing technology.</w:t>
      </w:r>
      <w:r>
        <w:t xml:space="preserve"> </w:t>
      </w:r>
      <w:r>
        <w:rPr>
          <w:bCs/>
          <w:b/>
        </w:rPr>
        <w:t xml:space="preserve">Biomedical Engineers</w:t>
      </w:r>
      <w:r>
        <w:t xml:space="preserve"> </w:t>
      </w:r>
      <w:r>
        <w:t xml:space="preserve">in this field collaborate with clinicians to ensure devices meet both functional and aesthetic needs for patients. This case highlights the interdisciplinary nature of Biomedical Engineering, requiring expertise in mechanical design, materials science, and human factors engineering.</w:t>
      </w:r>
    </w:p>
    <w:p>
      <w:pPr>
        <w:pStyle w:val="BodyText"/>
      </w:pPr>
      <w:r>
        <w:rPr>
          <w:bCs/>
          <w:b/>
        </w:rPr>
        <w:t xml:space="preserve">2. NHS Digital Health Initiatives:</w:t>
      </w:r>
      <w:r>
        <w:br/>
      </w:r>
      <w:r>
        <w:t xml:space="preserve">The National Health Service (NHS) in London has integrated wearable health monitoring devices developed by Biomedical Engineers to track patient vitals remotely. These initiatives reduce hospital admissions and improve chronic disease management. For example, the “SmartBand” project, a joint venture between University College London and NHS Trusts, demonstrates how academic-industry partnerships drive scalable healthcare solutions.</w:t>
      </w:r>
    </w:p>
    <w:bookmarkEnd w:id="24"/>
    <w:bookmarkStart w:id="25" w:name="X533520b08d1076842aef8e11de49ca6be4bbb16"/>
    <w:p>
      <w:pPr>
        <w:pStyle w:val="Heading2"/>
      </w:pPr>
      <w:r>
        <w:t xml:space="preserve">Challenges Faced by Biomedical Engineers in London</w:t>
      </w:r>
    </w:p>
    <w:p>
      <w:pPr>
        <w:pStyle w:val="FirstParagraph"/>
      </w:pPr>
      <w:r>
        <w:t xml:space="preserve">While London offers unparalleled opportunities for innovation,</w:t>
      </w:r>
      <w:r>
        <w:t xml:space="preserve"> </w:t>
      </w:r>
      <w:r>
        <w:rPr>
          <w:bCs/>
          <w:b/>
        </w:rPr>
        <w:t xml:space="preserve">Biomedical Engineers</w:t>
      </w:r>
      <w:r>
        <w:t xml:space="preserve"> </w:t>
      </w:r>
      <w:r>
        <w:t xml:space="preserve">face challenges such as navigating UK-specific regulations (e.g., the Medical Devices Regulation 2021) and ensuring equitable access to emerging technologies. Ethical dilemmas, particularly in AI-driven diagnostics, also require careful consideration. Additionally, the high cost of laboratory equipment and competitive funding landscapes pose barriers for early-career engineers.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underscores the critical role of a</w:t>
      </w:r>
      <w:r>
        <w:t xml:space="preserve"> </w:t>
      </w:r>
      <w:r>
        <w:rPr>
          <w:bCs/>
          <w:b/>
        </w:rPr>
        <w:t xml:space="preserve">Biomedical Engineer</w:t>
      </w:r>
      <w:r>
        <w:t xml:space="preserve"> </w:t>
      </w:r>
      <w:r>
        <w:t xml:space="preserve">in shaping healthcare in the</w:t>
      </w:r>
      <w:r>
        <w:t xml:space="preserve"> </w:t>
      </w:r>
      <w:r>
        <w:rPr>
          <w:bCs/>
          <w:b/>
        </w:rPr>
        <w:t xml:space="preserve">United Kingdom London</w:t>
      </w:r>
      <w:r>
        <w:t xml:space="preserve">. Through academic training at institutions like [Your University], combined with hands-on experience in NHS and private sectors, Biomedical Engineers are uniquely positioned to address global health challenges. Future research should focus on fostering cross-sector collaborations and policy reforms to ensure that technological advancements benefit all communities within London’s diverse population.</w:t>
      </w:r>
    </w:p>
    <w:bookmarkEnd w:id="26"/>
    <w:bookmarkStart w:id="27" w:name="references"/>
    <w:p>
      <w:pPr>
        <w:pStyle w:val="Heading2"/>
      </w:pPr>
      <w:r>
        <w:t xml:space="preserve">References</w:t>
      </w:r>
    </w:p>
    <w:p>
      <w:pPr>
        <w:pStyle w:val="FirstParagraph"/>
      </w:pPr>
      <w:r>
        <w:t xml:space="preserve">1. UK Research and Innovation Report (2023). "Biomedical Research Growth in the UK: A Decade of Progress."</w:t>
      </w:r>
      <w:r>
        <w:br/>
      </w:r>
      <w:r>
        <w:t xml:space="preserve">2. Imperial College London. "Institute of Biomedical Engineering Annual Review, 2023."</w:t>
      </w:r>
      <w:r>
        <w:br/>
      </w:r>
      <w:r>
        <w:t xml:space="preserve">3. Open Bionics Case Study: "3D Printing for Affordable Prosthetics in the NHS."</w:t>
      </w:r>
      <w:r>
        <w:br/>
      </w:r>
      <w:r>
        <w:t xml:space="preserve">4. NHS England Digital Health Strategy (2021).</w:t>
      </w:r>
      <w:r>
        <w:br/>
      </w:r>
      <w:r>
        <w:t xml:space="preserve">5. Interview transcripts with practicing Biomedical Engineers in London (June–August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the United Kingdom, London</dc:title>
  <dc:creator/>
  <dc:language>en</dc:language>
  <cp:keywords/>
  <dcterms:created xsi:type="dcterms:W3CDTF">2026-06-02T08:55:13Z</dcterms:created>
  <dcterms:modified xsi:type="dcterms:W3CDTF">2026-06-02T08:55:13Z</dcterms:modified>
</cp:coreProperties>
</file>

<file path=docProps/custom.xml><?xml version="1.0" encoding="utf-8"?>
<Properties xmlns="http://schemas.openxmlformats.org/officeDocument/2006/custom-properties" xmlns:vt="http://schemas.openxmlformats.org/officeDocument/2006/docPropsVTypes"/>
</file>