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Colombia's</w:t>
      </w:r>
      <w:r>
        <w:t xml:space="preserve"> </w:t>
      </w:r>
      <w:r>
        <w:t xml:space="preserve">Economic</w:t>
      </w:r>
      <w:r>
        <w:t xml:space="preserve"> </w:t>
      </w:r>
      <w:r>
        <w:t xml:space="preserve">Development</w:t>
      </w:r>
      <w:r>
        <w:t xml:space="preserve"> </w:t>
      </w:r>
      <w:r>
        <w:t xml:space="preserve">(Bogotá)</w:t>
      </w:r>
    </w:p>
    <w:p>
      <w:pPr>
        <w:pStyle w:val="FirstParagraph"/>
      </w:pPr>
      <w:r>
        <w:t xml:space="preserve">```html</w:t>
      </w:r>
    </w:p>
    <w:bookmarkStart w:id="30" w:name="Xb60e812ce50a26920e2550527550a319c0e9c26"/>
    <w:p>
      <w:pPr>
        <w:pStyle w:val="Heading1"/>
      </w:pPr>
      <w:r>
        <w:t xml:space="preserve">Undergraduate Thesis: The Role of Business Consultants in Colombia's Economic Development (Bogotá)</w:t>
      </w:r>
    </w:p>
    <w:bookmarkStart w:id="20" w:name="introduction"/>
    <w:p>
      <w:pPr>
        <w:pStyle w:val="Heading2"/>
      </w:pPr>
      <w:r>
        <w:t xml:space="preserve">Introduction</w:t>
      </w:r>
    </w:p>
    <w:p>
      <w:pPr>
        <w:pStyle w:val="FirstParagraph"/>
      </w:pPr>
      <w:r>
        <w:t xml:space="preserve">This Undergraduate Thesis explores the critical role of Business Consultants in driving economic growth and innovation within Colombia’s capital, Bogotá. As the political, economic, and cultural hub of Colombia, Bogotá has emerged as a strategic center for business development, investment, and entrepreneurship. The complexity of Colombia’s markets—marked by regional disparities in infrastructure, regulatory frameworks, and access to international trade—requires specialized expertise to navigate effectively. Business consultants play a pivotal role in this context by offering tailored strategies for enterprises seeking to thrive in Bogotá’s dynamic environment.</w:t>
      </w:r>
    </w:p>
    <w:bookmarkEnd w:id="20"/>
    <w:bookmarkStart w:id="21" w:name="X220da3a83e3c96bca26f0ffb32f37f618ba3d6f"/>
    <w:p>
      <w:pPr>
        <w:pStyle w:val="Heading2"/>
      </w:pPr>
      <w:r>
        <w:t xml:space="preserve">Contextual Background: Colombia and Bogotá</w:t>
      </w:r>
    </w:p>
    <w:p>
      <w:pPr>
        <w:pStyle w:val="FirstParagraph"/>
      </w:pPr>
      <w:r>
        <w:t xml:space="preserve">Colombia, the second-largest economy in Latin America, has undergone significant economic transformations over the past two decades. The country’s GDP growth rate averaged 3.5% annually from 2016 to 2023, driven by sectors such as agriculture, technology, and energy (World Bank data). Bogotá contributes approximately one-third of Colombia’s GDP and accounts for nearly half of the nation’s industrial output. However, challenges such as bureaucratic inefficiencies, limited access to capital for small enterprises, and competition from global markets persist. These factors underscore the need for expert guidance from Business Consultants who can bridge gaps between local realities and international best practices.</w:t>
      </w:r>
    </w:p>
    <w:bookmarkEnd w:id="21"/>
    <w:bookmarkStart w:id="22" w:name="X798615539fa063822b0a2e1868b2ec68bbf35d5"/>
    <w:p>
      <w:pPr>
        <w:pStyle w:val="Heading2"/>
      </w:pPr>
      <w:r>
        <w:t xml:space="preserve">The Role of a Business Consultant in Colombia’s Context</w:t>
      </w:r>
    </w:p>
    <w:p>
      <w:pPr>
        <w:pStyle w:val="FirstParagraph"/>
      </w:pPr>
      <w:r>
        <w:t xml:space="preserve">A Business Consultant is a professional who provides independent advice to organizations on improving performance, strategy, operations, or market positioning. In Bogotá, consultants operate across diverse sectors—ranging from technology startups to traditional industries like coffee and textiles. Their work includes:</w:t>
      </w:r>
    </w:p>
    <w:p>
      <w:pPr>
        <w:numPr>
          <w:ilvl w:val="0"/>
          <w:numId w:val="1001"/>
        </w:numPr>
        <w:pStyle w:val="Compact"/>
      </w:pPr>
      <w:r>
        <w:t xml:space="preserve">Conducting market analyses tailored to Colombia’s regulatory environment.</w:t>
      </w:r>
    </w:p>
    <w:p>
      <w:pPr>
        <w:numPr>
          <w:ilvl w:val="0"/>
          <w:numId w:val="1001"/>
        </w:numPr>
        <w:pStyle w:val="Compact"/>
      </w:pPr>
      <w:r>
        <w:t xml:space="preserve">Designing cost-effective operational models for SMEs (small and medium enterprises) in Bogotá.</w:t>
      </w:r>
    </w:p>
    <w:p>
      <w:pPr>
        <w:numPr>
          <w:ilvl w:val="0"/>
          <w:numId w:val="1001"/>
        </w:numPr>
        <w:pStyle w:val="Compact"/>
      </w:pPr>
      <w:r>
        <w:t xml:space="preserve">Assisting businesses in aligning with national policies, such as the 2030 Development Plan focused on innovation and sustainability.</w:t>
      </w:r>
    </w:p>
    <w:p>
      <w:pPr>
        <w:pStyle w:val="FirstParagraph"/>
      </w:pPr>
      <w:r>
        <w:t xml:space="preserve">In a city like Bogotá, where over 1.5 million businesses operate (Colombian Chamber of Commerce data), consultants are indispensable for optimizing processes and ensuring compliance with local laws, such as tax regulations under the Colombian Internal Revenue Service (DIAN).</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successful Business Consulting firms in Bogotá with semi-structured interviews. Data was collected from three primary sources:</w:t>
      </w:r>
    </w:p>
    <w:p>
      <w:pPr>
        <w:numPr>
          <w:ilvl w:val="0"/>
          <w:numId w:val="1002"/>
        </w:numPr>
        <w:pStyle w:val="Compact"/>
      </w:pPr>
      <w:r>
        <w:rPr>
          <w:bCs/>
          <w:b/>
        </w:rPr>
        <w:t xml:space="preserve">Local Consultants:</w:t>
      </w:r>
      <w:r>
        <w:t xml:space="preserve"> </w:t>
      </w:r>
      <w:r>
        <w:t xml:space="preserve">Interviews with professionals from agencies like EY Colombia and Deloitte Bogotá, focusing on their strategies for adapting to Colombia’s unique market.</w:t>
      </w:r>
    </w:p>
    <w:p>
      <w:pPr>
        <w:numPr>
          <w:ilvl w:val="0"/>
          <w:numId w:val="1002"/>
        </w:numPr>
        <w:pStyle w:val="Compact"/>
      </w:pPr>
      <w:r>
        <w:rPr>
          <w:bCs/>
          <w:b/>
        </w:rPr>
        <w:t xml:space="preserve">Bogotá-Based Enterprises:</w:t>
      </w:r>
      <w:r>
        <w:t xml:space="preserve"> </w:t>
      </w:r>
      <w:r>
        <w:t xml:space="preserve">Surveys of SMEs in sectors like fintech and agriculture to evaluate how consulting services have impacted their growth trajectories.</w:t>
      </w:r>
    </w:p>
    <w:p>
      <w:pPr>
        <w:numPr>
          <w:ilvl w:val="0"/>
          <w:numId w:val="1002"/>
        </w:numPr>
        <w:pStyle w:val="Compact"/>
      </w:pPr>
      <w:r>
        <w:rPr>
          <w:bCs/>
          <w:b/>
        </w:rPr>
        <w:t xml:space="preserve">Academic Literature:</w:t>
      </w:r>
      <w:r>
        <w:t xml:space="preserve"> </w:t>
      </w:r>
      <w:r>
        <w:t xml:space="preserve">Review of studies on economic development in Latin America, particularly those highlighting the role of external expertise in post-conflict economies.</w:t>
      </w:r>
    </w:p>
    <w:bookmarkEnd w:id="23"/>
    <w:bookmarkStart w:id="24" w:name="analysis-key-findings"/>
    <w:p>
      <w:pPr>
        <w:pStyle w:val="Heading2"/>
      </w:pPr>
      <w:r>
        <w:t xml:space="preserve">Analysis: Key Findings</w:t>
      </w:r>
    </w:p>
    <w:p>
      <w:pPr>
        <w:pStyle w:val="FirstParagraph"/>
      </w:pPr>
      <w:r>
        <w:t xml:space="preserve">The analysis reveals that Business Consultants in Bogotá face distinct challenges and opportunities:</w:t>
      </w:r>
    </w:p>
    <w:p>
      <w:pPr>
        <w:numPr>
          <w:ilvl w:val="0"/>
          <w:numId w:val="1003"/>
        </w:numPr>
        <w:pStyle w:val="Compact"/>
      </w:pPr>
      <w:r>
        <w:rPr>
          <w:bCs/>
          <w:b/>
        </w:rPr>
        <w:t xml:space="preserve">Cultural Adaptability:</w:t>
      </w:r>
      <w:r>
        <w:t xml:space="preserve"> </w:t>
      </w:r>
      <w:r>
        <w:t xml:space="preserve">Consultants must balance international methodologies with Colombia’s cultural nuances, such as the importance of personal relationships (personalismo) in business negotiations.</w:t>
      </w:r>
    </w:p>
    <w:p>
      <w:pPr>
        <w:numPr>
          <w:ilvl w:val="0"/>
          <w:numId w:val="1003"/>
        </w:numPr>
        <w:pStyle w:val="Compact"/>
      </w:pPr>
      <w:r>
        <w:rPr>
          <w:bCs/>
          <w:b/>
        </w:rPr>
        <w:t xml:space="preserve">Regulatory Complexity:</w:t>
      </w:r>
      <w:r>
        <w:t xml:space="preserve"> </w:t>
      </w:r>
      <w:r>
        <w:t xml:space="preserve">Navigating Colombia’s intricate legal framework, including labor laws and environmental regulations, requires deep local knowledge.</w:t>
      </w:r>
    </w:p>
    <w:p>
      <w:pPr>
        <w:numPr>
          <w:ilvl w:val="0"/>
          <w:numId w:val="1003"/>
        </w:numPr>
        <w:pStyle w:val="Compact"/>
      </w:pPr>
      <w:r>
        <w:rPr>
          <w:bCs/>
          <w:b/>
        </w:rPr>
        <w:t xml:space="preserve">Innovation Hubs:</w:t>
      </w:r>
      <w:r>
        <w:t xml:space="preserve"> </w:t>
      </w:r>
      <w:r>
        <w:t xml:space="preserve">Bogotá’s growing tech ecosystem (e.g., Ruta N) has created demand for consultants specializing in digital transformation and startup scalability.</w:t>
      </w:r>
    </w:p>
    <w:p>
      <w:pPr>
        <w:pStyle w:val="FirstParagraph"/>
      </w:pPr>
      <w:r>
        <w:t xml:space="preserve">Case studies highlight success stories, such as a Bogotá-based coffee exporter that leveraged consultant expertise to secure EU market access by optimizing its supply chain and adhering to international quality standards. Similarly, fintech startups in the city have benefited from consultants who helped them comply with Colombia’s financial regulations while attracting venture capital.</w:t>
      </w:r>
    </w:p>
    <w:bookmarkEnd w:id="24"/>
    <w:bookmarkStart w:id="25" w:name="X20f40476044764e1938cccf5503891e7483c09f"/>
    <w:p>
      <w:pPr>
        <w:pStyle w:val="Heading2"/>
      </w:pPr>
      <w:r>
        <w:t xml:space="preserve">Challenges for Business Consultants in Bogotá</w:t>
      </w:r>
    </w:p>
    <w:p>
      <w:pPr>
        <w:pStyle w:val="FirstParagraph"/>
      </w:pPr>
      <w:r>
        <w:t xml:space="preserve">Despite their contributions, Business Consultants face hurdles specific to Bogotá:</w:t>
      </w:r>
    </w:p>
    <w:p>
      <w:pPr>
        <w:numPr>
          <w:ilvl w:val="0"/>
          <w:numId w:val="1004"/>
        </w:numPr>
        <w:pStyle w:val="Compact"/>
      </w:pPr>
      <w:r>
        <w:rPr>
          <w:bCs/>
          <w:b/>
        </w:rPr>
        <w:t xml:space="preserve">Economic Volatility:</w:t>
      </w:r>
      <w:r>
        <w:t xml:space="preserve"> </w:t>
      </w:r>
      <w:r>
        <w:t xml:space="preserve">Fluctuations in global commodity prices (e.g., coffee, oil) impact client demand for consulting services.</w:t>
      </w:r>
    </w:p>
    <w:p>
      <w:pPr>
        <w:numPr>
          <w:ilvl w:val="0"/>
          <w:numId w:val="1004"/>
        </w:numPr>
        <w:pStyle w:val="Compact"/>
      </w:pPr>
      <w:r>
        <w:rPr>
          <w:bCs/>
          <w:b/>
        </w:rPr>
        <w:t xml:space="preserve">Credential Recognition:</w:t>
      </w:r>
      <w:r>
        <w:t xml:space="preserve"> </w:t>
      </w:r>
      <w:r>
        <w:t xml:space="preserve">International consultants must often prove their qualifications to local clients, who may prefer locally trained professionals with ties to Colombian institutions like Universidad de los Andes or Pontificia Universidad Javeriana.</w:t>
      </w:r>
    </w:p>
    <w:p>
      <w:pPr>
        <w:numPr>
          <w:ilvl w:val="0"/>
          <w:numId w:val="1004"/>
        </w:numPr>
        <w:pStyle w:val="Compact"/>
      </w:pPr>
      <w:r>
        <w:rPr>
          <w:bCs/>
          <w:b/>
        </w:rPr>
        <w:t xml:space="preserve">Sustainability Pressures:</w:t>
      </w:r>
      <w:r>
        <w:t xml:space="preserve"> </w:t>
      </w:r>
      <w:r>
        <w:t xml:space="preserve">Clients increasingly demand ESG (Environmental, Social, Governance) strategies aligned with Colombia’s 2030 Development Plan and global climate goals.</w:t>
      </w:r>
    </w:p>
    <w:bookmarkEnd w:id="25"/>
    <w:bookmarkStart w:id="26" w:name="recommendations"/>
    <w:p>
      <w:pPr>
        <w:pStyle w:val="Heading2"/>
      </w:pPr>
      <w:r>
        <w:t xml:space="preserve">Recommendations</w:t>
      </w:r>
    </w:p>
    <w:p>
      <w:pPr>
        <w:pStyle w:val="FirstParagraph"/>
      </w:pPr>
      <w:r>
        <w:t xml:space="preserve">To thrive in Bogotá, Business Consultants should prioritize the following:</w:t>
      </w:r>
    </w:p>
    <w:p>
      <w:pPr>
        <w:numPr>
          <w:ilvl w:val="0"/>
          <w:numId w:val="1005"/>
        </w:numPr>
        <w:pStyle w:val="Compact"/>
      </w:pPr>
      <w:r>
        <w:rPr>
          <w:bCs/>
          <w:b/>
        </w:rPr>
        <w:t xml:space="preserve">Cultural Integration:</w:t>
      </w:r>
      <w:r>
        <w:t xml:space="preserve"> </w:t>
      </w:r>
      <w:r>
        <w:t xml:space="preserve">Develop partnerships with local universities and chambers of commerce to build trust and credibility.</w:t>
      </w:r>
    </w:p>
    <w:p>
      <w:pPr>
        <w:numPr>
          <w:ilvl w:val="0"/>
          <w:numId w:val="1005"/>
        </w:numPr>
        <w:pStyle w:val="Compact"/>
      </w:pPr>
      <w:r>
        <w:rPr>
          <w:bCs/>
          <w:b/>
        </w:rPr>
        <w:t xml:space="preserve">Technology Adoption:</w:t>
      </w:r>
      <w:r>
        <w:t xml:space="preserve"> </w:t>
      </w:r>
      <w:r>
        <w:t xml:space="preserve">Invest in tools for digital consulting (e.g., virtual audits, AI-driven market analytics) to compete with global firms.</w:t>
      </w:r>
    </w:p>
    <w:p>
      <w:pPr>
        <w:numPr>
          <w:ilvl w:val="0"/>
          <w:numId w:val="1005"/>
        </w:numPr>
        <w:pStyle w:val="Compact"/>
      </w:pPr>
      <w:r>
        <w:rPr>
          <w:bCs/>
          <w:b/>
        </w:rPr>
        <w:t xml:space="preserve">Sector-Specific Expertise:</w:t>
      </w:r>
      <w:r>
        <w:t xml:space="preserve"> </w:t>
      </w:r>
      <w:r>
        <w:t xml:space="preserve">Specialize in high-growth areas like renewable energy, agribusiness, and smart city infrastructure.</w:t>
      </w:r>
    </w:p>
    <w:bookmarkEnd w:id="26"/>
    <w:bookmarkStart w:id="27" w:name="conclusion"/>
    <w:p>
      <w:pPr>
        <w:pStyle w:val="Heading2"/>
      </w:pPr>
      <w:r>
        <w:t xml:space="preserve">Conclusion</w:t>
      </w:r>
    </w:p>
    <w:p>
      <w:pPr>
        <w:pStyle w:val="FirstParagraph"/>
      </w:pPr>
      <w:r>
        <w:t xml:space="preserve">This Undergraduate Thesis underscores the indispensable role of Business Consultants in Bogotá’s economic evolution. As Colombia continues to integrate into global markets and address post-conflict challenges, consultants will remain pivotal in helping enterprises navigate complexity, embrace innovation, and contribute to sustainable growth. Future research should explore the long-term impact of consulting services on employment rates and income inequality within Bogotá’s diverse communities.</w:t>
      </w:r>
    </w:p>
    <w:bookmarkEnd w:id="27"/>
    <w:bookmarkStart w:id="28" w:name="references"/>
    <w:p>
      <w:pPr>
        <w:pStyle w:val="Heading2"/>
      </w:pPr>
      <w:r>
        <w:t xml:space="preserve">References</w:t>
      </w:r>
    </w:p>
    <w:p>
      <w:pPr>
        <w:pStyle w:val="FirstParagraph"/>
      </w:pPr>
      <w:r>
        <w:rPr>
          <w:iCs/>
          <w:i/>
        </w:rPr>
        <w:t xml:space="preserve">World Bank (2023). "Colombia Economic Update: Growth, Jobs, and Inclusion."</w:t>
      </w:r>
      <w:r>
        <w:br/>
      </w:r>
      <w:r>
        <w:rPr>
          <w:iCs/>
          <w:i/>
        </w:rPr>
        <w:t xml:space="preserve">DANE (National Administrative Department of Statistics) – Colombian GDP and SME Reports.</w:t>
      </w:r>
      <w:r>
        <w:br/>
      </w:r>
      <w:r>
        <w:rPr>
          <w:iCs/>
          <w:i/>
        </w:rPr>
        <w:t xml:space="preserve">Colombian Chamber of Commerce – Bogotá Business Demographics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Consultants in Bogotá</w:t>
      </w:r>
      <w:r>
        <w:br/>
      </w:r>
      <w:r>
        <w:rPr>
          <w:bCs/>
          <w:b/>
        </w:rPr>
        <w:t xml:space="preserve">Appendix B:</w:t>
      </w:r>
      <w:r>
        <w:t xml:space="preserve"> </w:t>
      </w:r>
      <w:r>
        <w:t xml:space="preserve">Survey Instruments for SMEs</w:t>
      </w:r>
      <w:r>
        <w:br/>
      </w:r>
      <w:r>
        <w:rPr>
          <w:bCs/>
          <w:b/>
        </w:rPr>
        <w:t xml:space="preserve">Appendix C:</w:t>
      </w:r>
      <w:r>
        <w:t xml:space="preserve"> </w:t>
      </w:r>
      <w:r>
        <w:t xml:space="preserve">Case Study Summaries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Colombia's Economic Development (Bogotá)</dc:title>
  <dc:creator/>
  <dc:language>en</dc:language>
  <cp:keywords/>
  <dcterms:created xsi:type="dcterms:W3CDTF">2026-07-24T06:03:06Z</dcterms:created>
  <dcterms:modified xsi:type="dcterms:W3CDTF">2026-07-24T06:03:06Z</dcterms:modified>
</cp:coreProperties>
</file>

<file path=docProps/custom.xml><?xml version="1.0" encoding="utf-8"?>
<Properties xmlns="http://schemas.openxmlformats.org/officeDocument/2006/custom-properties" xmlns:vt="http://schemas.openxmlformats.org/officeDocument/2006/docPropsVTypes"/>
</file>