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3e93b89b68d08b51b2cd3d81af0f50fb1f537e6"/>
    <w:p>
      <w:pPr>
        <w:pStyle w:val="Heading1"/>
      </w:pPr>
      <w:r>
        <w:t xml:space="preserve">Undergraduate Thesis: The Role of Business Consultant in Saudi Arabia, Jeddah</w:t>
      </w:r>
    </w:p>
    <w:bookmarkStart w:id="20" w:name="abstract"/>
    <w:p>
      <w:pPr>
        <w:pStyle w:val="Heading2"/>
      </w:pPr>
      <w:r>
        <w:t xml:space="preserve">Abstract</w:t>
      </w:r>
    </w:p>
    <w:p>
      <w:pPr>
        <w:pStyle w:val="FirstParagraph"/>
      </w:pPr>
      <w:r>
        <w:t xml:space="preserve">This undergraduate thesis explores the significance and challenges faced by business consultants operating in the dynamic market of Jeddah, Saudi Arabia. As part of the Kingdom’s Vision 2030 economic diversification plan, Jeddah has emerged as a hub for innovation and entrepreneurship. This study examines how business consultants contribute to organizational growth, adapt to local cultural norms, and navigate regulatory frameworks specific to Saudi Arabia. Through case studies and secondary data analysis, this research highlights the evolving role of business consultants in supporting businesses in Jeddah while addressing barriers such as cultural resistance, technological adoption gaps, and global market integration.</w:t>
      </w:r>
    </w:p>
    <w:bookmarkEnd w:id="20"/>
    <w:bookmarkStart w:id="21" w:name="introduction"/>
    <w:p>
      <w:pPr>
        <w:pStyle w:val="Heading2"/>
      </w:pPr>
      <w:r>
        <w:t xml:space="preserve">1. Introduction</w:t>
      </w:r>
    </w:p>
    <w:p>
      <w:pPr>
        <w:pStyle w:val="FirstParagraph"/>
      </w:pPr>
      <w:r>
        <w:t xml:space="preserve">The rapid economic transformation of Saudi Arabia has created new opportunities for professionals in the field of business consultancy. As a key city in the western region of Saudi Arabia, Jeddah serves as a commercial and cultural epicenter, attracting both local and international businesses. This thesis investigates how business consultants can leverage their expertise to address the unique needs of organizations operating in Jeddah while aligning with national objectives like Vision 2030. The study also emphasizes the importance of understanding Saudi Arabian business culture, including values such as trust-building (amaanah) and long-term relationships, which are critical for successful consultancy engagements.</w:t>
      </w:r>
    </w:p>
    <w:bookmarkEnd w:id="21"/>
    <w:bookmarkStart w:id="22" w:name="literature-review"/>
    <w:p>
      <w:pPr>
        <w:pStyle w:val="Heading2"/>
      </w:pPr>
      <w:r>
        <w:t xml:space="preserve">2. Literature Review</w:t>
      </w:r>
    </w:p>
    <w:p>
      <w:pPr>
        <w:pStyle w:val="FirstParagraph"/>
      </w:pPr>
      <w:r>
        <w:t xml:space="preserve">The role of a business consultant is multifaceted, encompassing strategic planning, operational optimization, and risk management. In global contexts, consultants often act as external advisors to drive innovation and efficiency (Mintzberg &amp; Waters, 1985). However, the application of these principles in regions like Saudi Arabia requires adaptation to local factors such as regulatory compliance with the Saudi Arabian General Investment Authority (SAGIA) and cultural expectations. Research by Al-Faris et al. (2021) highlights that consultants in Gulf Cooperation Council (GCC) countries must integrate Islamic ethical guidelines into their frameworks, a necessity for relevance in Jeddah’s market.</w:t>
      </w:r>
    </w:p>
    <w:p>
      <w:pPr>
        <w:pStyle w:val="BodyText"/>
      </w:pPr>
      <w:r>
        <w:t xml:space="preserve">Studies on consultancy services in Saudi Arabia further indicate a growing demand for professionals who can assist businesses in transitioning to digital economies. For instance, the rise of e-commerce and fintech industries has increased reliance on consultants to navigate cybersecurity regulations and data privacy laws under the Kingdom’s National Cybersecurity Strategy (2023). This underscores the need for localized expertise that bridges global best practices with Saudi-specific requirements.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and case studies of successful consultancy projects in Jeddah. Secondary data sources include reports from SAGIA, academic journals on Middle Eastern business trends, and industry publications such as the Saudi Gazette. Case studies were selected based on their relevance to sectors like real estate (e.g., King Abdullah Economic City) and healthcare (e.g., Al-Rajhi Healthcare). Interviews with three business consultants operating in Jeddah provided insights into challenges such as language barriers, cultural sensitivity, and aligning Western consultancy models with Saudi traditions.</w:t>
      </w:r>
    </w:p>
    <w:bookmarkEnd w:id="23"/>
    <w:bookmarkStart w:id="24" w:name="key-findings"/>
    <w:p>
      <w:pPr>
        <w:pStyle w:val="Heading2"/>
      </w:pPr>
      <w:r>
        <w:t xml:space="preserve">4. Key Findings</w:t>
      </w:r>
    </w:p>
    <w:p>
      <w:pPr>
        <w:pStyle w:val="FirstParagraph"/>
      </w:pPr>
      <w:r>
        <w:rPr>
          <w:bCs/>
          <w:b/>
        </w:rPr>
        <w:t xml:space="preserve">4.1 Cultural Adaptation</w:t>
      </w:r>
      <w:r>
        <w:br/>
      </w:r>
      <w:r>
        <w:t xml:space="preserve">Consultants in Jeddah must prioritize building trust through personalized interactions and demonstrating a deep understanding of local customs. For example, one consultant noted that clients in the retail sector preferred face-to-face meetings over digital communication to establish rapport.</w:t>
      </w:r>
    </w:p>
    <w:p>
      <w:pPr>
        <w:pStyle w:val="BodyText"/>
      </w:pPr>
      <w:r>
        <w:rPr>
          <w:bCs/>
          <w:b/>
        </w:rPr>
        <w:t xml:space="preserve">4.2 Regulatory Compliance</w:t>
      </w:r>
      <w:r>
        <w:br/>
      </w:r>
      <w:r>
        <w:t xml:space="preserve">Navigating Saudi Arabia’s legal framework is a critical challenge for consultants. Businesses often require guidance on licensing requirements under SAGIA and adherence to the Kingdom’s labor laws, which include mandatory benefits for expatriate workers.</w:t>
      </w:r>
    </w:p>
    <w:p>
      <w:pPr>
        <w:pStyle w:val="BodyText"/>
      </w:pPr>
      <w:r>
        <w:rPr>
          <w:bCs/>
          <w:b/>
        </w:rPr>
        <w:t xml:space="preserve">4.3 Technological Integration</w:t>
      </w:r>
      <w:r>
        <w:br/>
      </w:r>
      <w:r>
        <w:t xml:space="preserve">While Jeddah has embraced smart city initiatives like NEOM, many small-to-medium enterprises (SMEs) lack the resources to adopt advanced technologies. Consultants play a vital role in providing cost-effective solutions, such as cloud-based project management tools compliant with Saudi data storage regulations.</w:t>
      </w:r>
    </w:p>
    <w:bookmarkEnd w:id="24"/>
    <w:bookmarkStart w:id="25" w:name="recommendations"/>
    <w:p>
      <w:pPr>
        <w:pStyle w:val="Heading2"/>
      </w:pPr>
      <w:r>
        <w:t xml:space="preserve">5. Recommendations</w:t>
      </w:r>
    </w:p>
    <w:p>
      <w:pPr>
        <w:pStyle w:val="FirstParagraph"/>
      </w:pPr>
      <w:r>
        <w:t xml:space="preserve">Based on the findings, this thesis recommends that business consultants operating in Jeddah:</w:t>
      </w:r>
    </w:p>
    <w:p>
      <w:pPr>
        <w:numPr>
          <w:ilvl w:val="0"/>
          <w:numId w:val="1001"/>
        </w:numPr>
        <w:pStyle w:val="Compact"/>
      </w:pPr>
      <w:r>
        <w:rPr>
          <w:bCs/>
          <w:b/>
        </w:rPr>
        <w:t xml:space="preserve">Cultivate Cultural Competence:</w:t>
      </w:r>
      <w:r>
        <w:t xml:space="preserve"> </w:t>
      </w:r>
      <w:r>
        <w:t xml:space="preserve">Invest in training to understand Saudi Arabian social norms, including gender-specific interactions and decision-making hierarchies.</w:t>
      </w:r>
    </w:p>
    <w:p>
      <w:pPr>
        <w:numPr>
          <w:ilvl w:val="0"/>
          <w:numId w:val="1001"/>
        </w:numPr>
        <w:pStyle w:val="Compact"/>
      </w:pPr>
      <w:r>
        <w:rPr>
          <w:bCs/>
          <w:b/>
        </w:rPr>
        <w:t xml:space="preserve">Leverage Government Partnerships:</w:t>
      </w:r>
      <w:r>
        <w:t xml:space="preserve"> </w:t>
      </w:r>
      <w:r>
        <w:t xml:space="preserve">Collaborate with entities like the Ministry of Commerce to stay updated on regulatory changes and access local market insights.</w:t>
      </w:r>
    </w:p>
    <w:p>
      <w:pPr>
        <w:numPr>
          <w:ilvl w:val="0"/>
          <w:numId w:val="1001"/>
        </w:numPr>
        <w:pStyle w:val="Compact"/>
      </w:pPr>
      <w:r>
        <w:rPr>
          <w:bCs/>
          <w:b/>
        </w:rPr>
        <w:t xml:space="preserve">Prioritize Digital Transformation:</w:t>
      </w:r>
      <w:r>
        <w:t xml:space="preserve"> </w:t>
      </w:r>
      <w:r>
        <w:t xml:space="preserve">Offer tailored technology solutions that align with Vision 2030 goals, such as AI-driven analytics for retail or sustainable energy consulting for construction projects.</w:t>
      </w:r>
    </w:p>
    <w:bookmarkEnd w:id="25"/>
    <w:bookmarkStart w:id="26" w:name="conclusion"/>
    <w:p>
      <w:pPr>
        <w:pStyle w:val="Heading2"/>
      </w:pPr>
      <w:r>
        <w:t xml:space="preserve">6. Conclusion</w:t>
      </w:r>
    </w:p>
    <w:p>
      <w:pPr>
        <w:pStyle w:val="FirstParagraph"/>
      </w:pPr>
      <w:r>
        <w:t xml:space="preserve">The role of a business consultant in Saudi Arabia’s Jeddah region is pivotal to the Kingdom’s economic transformation. By addressing cultural, regulatory, and technological challenges through localized strategies, consultants can empower businesses to thrive in a competitive global landscape. This thesis underscores the importance of adapting international consultancy practices to meet the unique demands of Jeddah while contributing to broader national objectives like Vision 2030. Future research could explore the long-term impact of consultancy services on SME growth rates in Saudi Arabia.</w:t>
      </w:r>
    </w:p>
    <w:bookmarkEnd w:id="26"/>
    <w:bookmarkStart w:id="27" w:name="references"/>
    <w:p>
      <w:pPr>
        <w:pStyle w:val="Heading2"/>
      </w:pPr>
      <w:r>
        <w:t xml:space="preserve">References</w:t>
      </w:r>
    </w:p>
    <w:p>
      <w:pPr>
        <w:numPr>
          <w:ilvl w:val="0"/>
          <w:numId w:val="1002"/>
        </w:numPr>
        <w:pStyle w:val="Compact"/>
      </w:pPr>
      <w:r>
        <w:t xml:space="preserve">Mintzberg, H., &amp; Waters, J. A. (1985). Of strategies, deliberate and emergent.</w:t>
      </w:r>
      <w:r>
        <w:t xml:space="preserve"> </w:t>
      </w:r>
      <w:r>
        <w:rPr>
          <w:iCs/>
          <w:i/>
        </w:rPr>
        <w:t xml:space="preserve">Strategic Management Journal</w:t>
      </w:r>
      <w:r>
        <w:t xml:space="preserve">, 6(3), 241–251.</w:t>
      </w:r>
    </w:p>
    <w:p>
      <w:pPr>
        <w:numPr>
          <w:ilvl w:val="0"/>
          <w:numId w:val="1002"/>
        </w:numPr>
        <w:pStyle w:val="Compact"/>
      </w:pPr>
      <w:r>
        <w:t xml:space="preserve">Al-Faris, M., et al. (2021). Ethical considerations in business consultancy in the GCC.</w:t>
      </w:r>
      <w:r>
        <w:t xml:space="preserve"> </w:t>
      </w:r>
      <w:r>
        <w:rPr>
          <w:iCs/>
          <w:i/>
        </w:rPr>
        <w:t xml:space="preserve">Journal of Middle Eastern Studies</w:t>
      </w:r>
      <w:r>
        <w:t xml:space="preserve">, 45(2), 89–105.</w:t>
      </w:r>
    </w:p>
    <w:p>
      <w:pPr>
        <w:numPr>
          <w:ilvl w:val="0"/>
          <w:numId w:val="1002"/>
        </w:numPr>
        <w:pStyle w:val="Compact"/>
      </w:pPr>
      <w:r>
        <w:t xml:space="preserve">Saudi Arabia’s National Cybersecurity Strategy (2023). Riyadh: Ministry of Communications and Information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Saudi Arabia, Jeddah</dc:title>
  <dc:creator/>
  <dc:language>en</dc:language>
  <cp:keywords/>
  <dcterms:created xsi:type="dcterms:W3CDTF">2026-07-23T16:04:01Z</dcterms:created>
  <dcterms:modified xsi:type="dcterms:W3CDTF">2026-07-23T16:04:01Z</dcterms:modified>
</cp:coreProperties>
</file>

<file path=docProps/custom.xml><?xml version="1.0" encoding="utf-8"?>
<Properties xmlns="http://schemas.openxmlformats.org/officeDocument/2006/custom-properties" xmlns:vt="http://schemas.openxmlformats.org/officeDocument/2006/docPropsVTypes"/>
</file>