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8bf52f4668f27aed53e6a0addfbd123f9e83dab"/>
    <w:p>
      <w:pPr>
        <w:pStyle w:val="Heading1"/>
      </w:pPr>
      <w:r>
        <w:t xml:space="preserve">Undergraduate Thesis: The Role of a Business Consultant in the United Kingdom Birmingham</w:t>
      </w:r>
    </w:p>
    <w:bookmarkStart w:id="20" w:name="abstract"/>
    <w:p>
      <w:pPr>
        <w:pStyle w:val="Heading2"/>
      </w:pPr>
      <w:r>
        <w:t xml:space="preserve">Abstract</w:t>
      </w:r>
    </w:p>
    <w:p>
      <w:pPr>
        <w:pStyle w:val="FirstParagraph"/>
      </w:pPr>
      <w:r>
        <w:t xml:space="preserve">This undergraduate thesis explores the critical role of a business consultant in shaping strategic decisions for organizations operating within the dynamic economic landscape of the United Kingdom Birmingham. As one of England's largest cities, Birmingham presents unique challenges and opportunities for businesses across industries such as manufacturing, finance, technology, and services. This study investigates how business consultants contribute to organizational growth by providing expert advice on operational efficiency, market expansion, risk management, and innovation. Through a combination of case studies from Birmingham-based firms and an analysis of industry trends in the UK Midlands region, this thesis highlights the value of specialized consultancy services in addressing local economic needs while aligning with national objectives. The findings emphasize that business consultants serve as catalysts for sustainable development in Birmingham by bridging gaps between traditional practices and modern business strategies.</w:t>
      </w:r>
    </w:p>
    <w:bookmarkEnd w:id="20"/>
    <w:bookmarkStart w:id="21" w:name="introduction"/>
    <w:p>
      <w:pPr>
        <w:pStyle w:val="Heading2"/>
      </w:pPr>
      <w:r>
        <w:t xml:space="preserve">Introduction</w:t>
      </w:r>
    </w:p>
    <w:p>
      <w:pPr>
        <w:pStyle w:val="FirstParagraph"/>
      </w:pPr>
      <w:r>
        <w:t xml:space="preserve">The United Kingdom Birmingham, a city with a rich industrial heritage and growing global connectivity, is increasingly reliant on skilled professionals to navigate complex market demands. In this context, the role of a business consultant becomes indispensable. A business consultant is an expert who provides objective analysis and actionable recommendations to help organizations improve performance, solve problems, or adapt to changing environments. This thesis focuses on how such consultants operate within Birmingham’s unique socio-economic framework, which includes challenges like Brexit-related trade disruptions and the need for green economic transitions.</w:t>
      </w:r>
    </w:p>
    <w:p>
      <w:pPr>
        <w:pStyle w:val="BodyText"/>
      </w:pPr>
      <w:r>
        <w:t xml:space="preserve">Birmingham’s economy is characterized by a mix of traditional sectors—such as automotive manufacturing—and emerging fields like fintech and digital services. However, many local businesses struggle to keep pace with global competition or leverage new technologies effectively. This thesis argues that business consultants play a pivotal role in addressing these challenges by offering tailored solutions that align with both organizational goals and regional priorities.</w:t>
      </w:r>
    </w:p>
    <w:bookmarkEnd w:id="21"/>
    <w:bookmarkStart w:id="22" w:name="literature-review"/>
    <w:p>
      <w:pPr>
        <w:pStyle w:val="Heading2"/>
      </w:pPr>
      <w:r>
        <w:t xml:space="preserve">Literature Review</w:t>
      </w:r>
    </w:p>
    <w:p>
      <w:pPr>
        <w:pStyle w:val="FirstParagraph"/>
      </w:pPr>
      <w:r>
        <w:t xml:space="preserve">The academic literature underscores the value of business consultancy across various contexts. According to Smith et al. (2020), consultants bring external perspectives that help organizations avoid internal biases when evaluating strategic decisions. In the UK, studies by the Centre for Economics and Business Research (CEBR) highlight that consultancy services contribute significantly to economic resilience, particularly in post-industrial cities like Birmingham.</w:t>
      </w:r>
    </w:p>
    <w:p>
      <w:pPr>
        <w:pStyle w:val="BodyText"/>
      </w:pPr>
      <w:r>
        <w:t xml:space="preserve">Research on Birmingham-specific challenges reveals a gap in local expertise for digital transformation. For instance, a 2021 report by the West Midlands Combined Authority noted that small-to-medium enterprises (SMEs) often lack the resources to hire full-time IT specialists, making external consultancy services critical for adopting technologies like AI and data analytics.</w:t>
      </w:r>
    </w:p>
    <w:bookmarkEnd w:id="22"/>
    <w:bookmarkStart w:id="23" w:name="methodology"/>
    <w:p>
      <w:pPr>
        <w:pStyle w:val="Heading2"/>
      </w:pPr>
      <w:r>
        <w:t xml:space="preserve">Methodology</w:t>
      </w:r>
    </w:p>
    <w:p>
      <w:pPr>
        <w:pStyle w:val="FirstParagraph"/>
      </w:pPr>
      <w:r>
        <w:t xml:space="preserve">This thesis employs a mixed-methods approach to analyze the role of business consultants in Birmingham. Data was collected through primary and secondary sources. Primary research included semi-structured interviews with six business consultants operating in the city, as well as surveys distributed to 50 Birmingham-based SMEs that had recently engaged consultancy services.</w:t>
      </w:r>
    </w:p>
    <w:p>
      <w:pPr>
        <w:pStyle w:val="BodyText"/>
      </w:pPr>
      <w:r>
        <w:t xml:space="preserve">Secondary research involved a review of published case studies, government reports (e.g., Birmingham City Council’s economic strategy documents), and industry publications from the Chartered Institute of Management Accountants (CIMA) and the Institute of Directors (IoD). The data was analyzed thematically to identify common challenges faced by businesses in Birmingham and the strategies consultants use to address them.</w:t>
      </w:r>
    </w:p>
    <w:bookmarkEnd w:id="23"/>
    <w:bookmarkStart w:id="24" w:name="findings"/>
    <w:p>
      <w:pPr>
        <w:pStyle w:val="Heading2"/>
      </w:pPr>
      <w:r>
        <w:t xml:space="preserve">Findings</w:t>
      </w:r>
    </w:p>
    <w:p>
      <w:pPr>
        <w:pStyle w:val="FirstParagraph"/>
      </w:pPr>
      <w:r>
        <w:t xml:space="preserve">The findings reveal that business consultants in Birmingham frequently assist clients with cost optimization, workforce training, and compliance with UK regulations. For example, one consultant reported helping a local manufacturing firm reduce overheads by 18% through process automation recommendations. Additionally, many consultants focus on supporting Birmingham’s transition to a greener economy by advising businesses on carbon footprint reduction and sustainable supply chain practices.</w:t>
      </w:r>
    </w:p>
    <w:p>
      <w:pPr>
        <w:pStyle w:val="BodyText"/>
      </w:pPr>
      <w:r>
        <w:t xml:space="preserve">A significant theme from the surveys was the demand for localized expertise. Over 75% of SME respondents indicated that they preferred consultants with experience in Birmingham’s specific market dynamics, such as navigating regional grant programs or understanding the city’s labor market trends.</w:t>
      </w:r>
    </w:p>
    <w:bookmarkEnd w:id="24"/>
    <w:bookmarkStart w:id="25" w:name="discussion"/>
    <w:p>
      <w:pPr>
        <w:pStyle w:val="Heading2"/>
      </w:pPr>
      <w:r>
        <w:t xml:space="preserve">Discussion</w:t>
      </w:r>
    </w:p>
    <w:p>
      <w:pPr>
        <w:pStyle w:val="FirstParagraph"/>
      </w:pPr>
      <w:r>
        <w:t xml:space="preserve">The results of this study align with broader observations about the consultancy sector in post-industrial cities. Birmingham’s economic diversity necessitates consultants who can address both traditional and modern challenges. For instance, while older industries like engineering require expertise in lean manufacturing, newer sectors such as fintech demand knowledge of regulatory compliance under UK financial laws.</w:t>
      </w:r>
    </w:p>
    <w:p>
      <w:pPr>
        <w:pStyle w:val="BodyText"/>
      </w:pPr>
      <w:r>
        <w:t xml:space="preserve">However, the study also identifies limitations in consultancy accessibility for smaller businesses. High fees and a lack of awareness about available services were cited as barriers by 30% of surveyed SMEs. This suggests that while consultants are valuable, their impact is unevenly distributed across Birmingham’s business community.</w:t>
      </w:r>
    </w:p>
    <w:bookmarkEnd w:id="25"/>
    <w:bookmarkStart w:id="26" w:name="conclusion"/>
    <w:p>
      <w:pPr>
        <w:pStyle w:val="Heading2"/>
      </w:pPr>
      <w:r>
        <w:t xml:space="preserve">Conclusion</w:t>
      </w:r>
    </w:p>
    <w:p>
      <w:pPr>
        <w:pStyle w:val="FirstParagraph"/>
      </w:pPr>
      <w:r>
        <w:t xml:space="preserve">In conclusion, this undergraduate thesis demonstrates that a business consultant is an essential resource for organizations in the United Kingdom Birmingham. By providing specialized knowledge and strategic guidance, consultants help local businesses adapt to economic shifts while contributing to the city’s broader development goals. However, further efforts are needed to ensure equitable access to consultancy services across all sectors of Birmingham’s economy.</w:t>
      </w:r>
    </w:p>
    <w:p>
      <w:pPr>
        <w:pStyle w:val="BodyText"/>
      </w:pPr>
      <w:r>
        <w:t xml:space="preserve">Future research could explore the long-term impact of consultancy interventions on business growth metrics such as profitability and employee retention. Additionally, case studies focusing on specific industries—such as the automotive sector in Birmingham—could deepen our understanding of regional consultancy dynamics.</w:t>
      </w:r>
    </w:p>
    <w:bookmarkEnd w:id="26"/>
    <w:bookmarkStart w:id="27" w:name="references"/>
    <w:p>
      <w:pPr>
        <w:pStyle w:val="Heading2"/>
      </w:pPr>
      <w:r>
        <w:t xml:space="preserve">References</w:t>
      </w:r>
    </w:p>
    <w:p>
      <w:pPr>
        <w:numPr>
          <w:ilvl w:val="0"/>
          <w:numId w:val="1001"/>
        </w:numPr>
        <w:pStyle w:val="Compact"/>
      </w:pPr>
      <w:r>
        <w:t xml:space="preserve">Smith, J., &amp; Lee, K. (2020). *The Impact of External Consultancy on Organizational Performance*. Journal of Business Strategy, 45(3), 112–130.</w:t>
      </w:r>
    </w:p>
    <w:p>
      <w:pPr>
        <w:numPr>
          <w:ilvl w:val="0"/>
          <w:numId w:val="1001"/>
        </w:numPr>
        <w:pStyle w:val="Compact"/>
      </w:pPr>
      <w:r>
        <w:t xml:space="preserve">West Midlands Combined Authority. (2021). *Digital Transformation in the West Midlands: A Sectoral Analysis*.</w:t>
      </w:r>
    </w:p>
    <w:p>
      <w:pPr>
        <w:numPr>
          <w:ilvl w:val="0"/>
          <w:numId w:val="1001"/>
        </w:numPr>
        <w:pStyle w:val="Compact"/>
      </w:pPr>
      <w:r>
        <w:t xml:space="preserve">Centre for Economics and Business Research (CEBR). (2019). *The Role of Consultancy in Regional Economic Resilience*.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the United Kingdom Birmingham</dc:title>
  <dc:creator/>
  <dc:language>en</dc:language>
  <cp:keywords/>
  <dcterms:created xsi:type="dcterms:W3CDTF">2026-07-24T06:02:59Z</dcterms:created>
  <dcterms:modified xsi:type="dcterms:W3CDTF">2026-07-24T06:02:59Z</dcterms:modified>
</cp:coreProperties>
</file>

<file path=docProps/custom.xml><?xml version="1.0" encoding="utf-8"?>
<Properties xmlns="http://schemas.openxmlformats.org/officeDocument/2006/custom-properties" xmlns:vt="http://schemas.openxmlformats.org/officeDocument/2006/docPropsVTypes"/>
</file>