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Lyon</w:t>
      </w:r>
    </w:p>
    <w:bookmarkStart w:id="30" w:name="Xc1f1f81d2b2ad806f67f0ac9767d622d6918ba0"/>
    <w:p>
      <w:pPr>
        <w:pStyle w:val="Heading1"/>
      </w:pPr>
      <w:r>
        <w:t xml:space="preserve">Undergraduate Thesis on Chemical Engineering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École Nationale Supérieure de Chimie de Lyon (ENSC-Lyon), Université de Lyon</w:t>
      </w:r>
      <w:r>
        <w:br/>
      </w:r>
      <w:r>
        <w:rPr>
          <w:bCs/>
          <w:b/>
        </w:rPr>
        <w:t xml:space="preserve">Date:</w:t>
      </w:r>
      <w:r>
        <w:t xml:space="preserve"> </w:t>
      </w:r>
      <w:r>
        <w:t xml:space="preserve">April 2025</w:t>
      </w:r>
    </w:p>
    <w:bookmarkStart w:id="20" w:name="abstract"/>
    <w:p>
      <w:pPr>
        <w:pStyle w:val="Heading2"/>
      </w:pPr>
      <w:r>
        <w:t xml:space="preserve">Abstract</w:t>
      </w:r>
    </w:p>
    <w:p>
      <w:pPr>
        <w:pStyle w:val="FirstParagraph"/>
      </w:pPr>
      <w:r>
        <w:t xml:space="preserve">This undergraduate thesis explores the role of a Chemical Engineer in addressing industrial and environmental challenges specific to France Lyon. Focusing on sustainable chemical processes, waste management, and renewable energy integration, the study highlights how chemical engineering principles are applied in a region known for its strong industrial heritage and commitment to green innovation. By analyzing case studies from local industries and academic research at institutions like ENSC-Lyon, this work underscores the importance of interdisciplinary collaboration in advancing France’s goals for carbon neutrality by 2050.</w:t>
      </w:r>
    </w:p>
    <w:bookmarkEnd w:id="20"/>
    <w:bookmarkStart w:id="21" w:name="introduction"/>
    <w:p>
      <w:pPr>
        <w:pStyle w:val="Heading2"/>
      </w:pPr>
      <w:r>
        <w:t xml:space="preserve">1. Introduction</w:t>
      </w:r>
    </w:p>
    <w:p>
      <w:pPr>
        <w:pStyle w:val="FirstParagraph"/>
      </w:pPr>
      <w:r>
        <w:t xml:space="preserve">Lyon, a city in eastern France, is a hub for chemical engineering innovation due to its historical ties to industrial production and its modern focus on sustainability. As a Chemical Engineer in Lyon, one must navigate the intersection of traditional manufacturing practices and cutting-edge green technologies. This thesis examines how undergraduate-level education at institutions like ENSC-Lyon prepares students to tackle real-world problems, such as optimizing chemical reactions for energy efficiency or developing biodegradable materials.</w:t>
      </w:r>
    </w:p>
    <w:p>
      <w:pPr>
        <w:pStyle w:val="BodyText"/>
      </w:pPr>
      <w:r>
        <w:t xml:space="preserve">The research questions guiding this study include: How can chemical engineering principles be adapted to reduce carbon footprints in Lyon’s industrial sector? What role does academic research in Lyon play in fostering innovation for sustainable development?</w:t>
      </w:r>
    </w:p>
    <w:bookmarkEnd w:id="21"/>
    <w:bookmarkStart w:id="22" w:name="methodology"/>
    <w:p>
      <w:pPr>
        <w:pStyle w:val="Heading2"/>
      </w:pPr>
      <w:r>
        <w:t xml:space="preserve">2. Methodology</w:t>
      </w:r>
    </w:p>
    <w:p>
      <w:pPr>
        <w:pStyle w:val="FirstParagraph"/>
      </w:pPr>
      <w:r>
        <w:t xml:space="preserve">The methodology combines theoretical analysis with case studies of local projects. Data was gathered from ENSC-Lyon’s research archives, industry reports, and interviews with professionals in the field. The study focused on three key areas: (1) catalytic processes for renewable energy production, (2) waste-to-energy conversion technologies, and (3) polymer recycling initiatives in the Rhône-Alpes region.</w:t>
      </w:r>
    </w:p>
    <w:p>
      <w:pPr>
        <w:pStyle w:val="BodyText"/>
      </w:pPr>
      <w:r>
        <w:t xml:space="preserve">For example, a case study on biogas production at a Lyon-based plant demonstrated how chemical engineers optimize anaerobic digestion to convert organic waste into methane. This aligns with France’s national strategy to increase renewable energy use while reducing landfill dependency.</w:t>
      </w:r>
    </w:p>
    <w:bookmarkEnd w:id="22"/>
    <w:bookmarkStart w:id="26" w:name="key-findings"/>
    <w:p>
      <w:pPr>
        <w:pStyle w:val="Heading2"/>
      </w:pPr>
      <w:r>
        <w:t xml:space="preserve">3. Key Findings</w:t>
      </w:r>
    </w:p>
    <w:bookmarkStart w:id="23" w:name="sustainable-chemical-processes"/>
    <w:p>
      <w:pPr>
        <w:pStyle w:val="Heading3"/>
      </w:pPr>
      <w:r>
        <w:t xml:space="preserve">3.1 Sustainable Chemical Processes</w:t>
      </w:r>
    </w:p>
    <w:p>
      <w:pPr>
        <w:pStyle w:val="FirstParagraph"/>
      </w:pPr>
      <w:r>
        <w:t xml:space="preserve">Lyon’s chemical industry has prioritized green chemistry, with companies like Arkema and Solvay investing in solvent recovery systems and hydrogen-based synthesis methods. These innovations reduce volatile organic compound (VOC) emissions and lower energy consumption, directly addressing EU environmental directives.</w:t>
      </w:r>
    </w:p>
    <w:bookmarkEnd w:id="23"/>
    <w:bookmarkStart w:id="24" w:name="waste-management-solutions"/>
    <w:p>
      <w:pPr>
        <w:pStyle w:val="Heading3"/>
      </w:pPr>
      <w:r>
        <w:t xml:space="preserve">3.2 Waste Management Solutions</w:t>
      </w:r>
    </w:p>
    <w:p>
      <w:pPr>
        <w:pStyle w:val="FirstParagraph"/>
      </w:pPr>
      <w:r>
        <w:t xml:space="preserve">A partnership between ENSC-Lyon and the city’s waste authority led to the development of a pilot project for pyrolysis-based plastic recycling. By breaking down polymers into hydrocarbon feedstocks, this method reduces reliance on fossil fuels and aligns with Lyon’s 2030 circular economy targets.</w:t>
      </w:r>
    </w:p>
    <w:bookmarkEnd w:id="24"/>
    <w:bookmarkStart w:id="25" w:name="education-and-industry-collaboration"/>
    <w:p>
      <w:pPr>
        <w:pStyle w:val="Heading3"/>
      </w:pPr>
      <w:r>
        <w:t xml:space="preserve">3.3 Education and Industry Collaboration</w:t>
      </w:r>
    </w:p>
    <w:p>
      <w:pPr>
        <w:pStyle w:val="FirstParagraph"/>
      </w:pPr>
      <w:r>
        <w:t xml:space="preserve">Undergraduate programs at ENSC-Lyon emphasize hands-on training through lab work and internships with local firms. Students engage in projects such as designing microreactors for pharmaceutical synthesis or modeling carbon capture systems, ensuring they are equipped to address France’s climate goals.</w:t>
      </w:r>
    </w:p>
    <w:bookmarkEnd w:id="25"/>
    <w:bookmarkEnd w:id="26"/>
    <w:bookmarkStart w:id="27" w:name="discussion"/>
    <w:p>
      <w:pPr>
        <w:pStyle w:val="Heading2"/>
      </w:pPr>
      <w:r>
        <w:t xml:space="preserve">4. Discussion</w:t>
      </w:r>
    </w:p>
    <w:p>
      <w:pPr>
        <w:pStyle w:val="FirstParagraph"/>
      </w:pPr>
      <w:r>
        <w:t xml:space="preserve">The findings confirm that a Chemical Engineer in Lyon must balance technical expertise with an understanding of regulatory frameworks and public policy. For instance, France’s 2019 Grenelle Environment Forum mandates stricter emissions standards, requiring engineers to innovate within tight compliance parameters.</w:t>
      </w:r>
    </w:p>
    <w:p>
      <w:pPr>
        <w:pStyle w:val="BodyText"/>
      </w:pPr>
      <w:r>
        <w:t xml:space="preserve">Lyon’s unique position as a cultural and industrial crossroads also influences its approach to chemical engineering. The city’s historic textile industry, for example, has transitioned to bio-based dyes using fermentation technology developed by local startups—a testament to the adaptability of chemical engineers in diverse sectors.</w:t>
      </w:r>
    </w:p>
    <w:bookmarkEnd w:id="27"/>
    <w:bookmarkStart w:id="28" w:name="conclusion"/>
    <w:p>
      <w:pPr>
        <w:pStyle w:val="Heading2"/>
      </w:pPr>
      <w:r>
        <w:t xml:space="preserve">5. Conclusion</w:t>
      </w:r>
    </w:p>
    <w:p>
      <w:pPr>
        <w:pStyle w:val="FirstParagraph"/>
      </w:pPr>
      <w:r>
        <w:t xml:space="preserve">This thesis demonstrates how an undergraduate Chemical Engineer in France Lyon is uniquely positioned to drive sustainable development through both academic research and industrial application. By integrating green chemistry, waste valorization, and renewable energy systems, the field offers solutions that align with global environmental challenges while respecting Lyon’s industrial legacy.</w:t>
      </w:r>
    </w:p>
    <w:p>
      <w:pPr>
        <w:pStyle w:val="BodyText"/>
      </w:pPr>
      <w:r>
        <w:t xml:space="preserve">The study also highlights the importance of interdisciplinary education at institutions like ENSC-Lyon, which prepares students to collaborate with policymakers, environmental scientists, and industry leaders. As France advances toward its carbon neutrality targets, the role of the Chemical Engineer in Lyon will remain pivotal in shaping a sustainable future.</w:t>
      </w:r>
    </w:p>
    <w:bookmarkEnd w:id="28"/>
    <w:bookmarkStart w:id="29" w:name="references"/>
    <w:p>
      <w:pPr>
        <w:pStyle w:val="Heading2"/>
      </w:pPr>
      <w:r>
        <w:t xml:space="preserve">References</w:t>
      </w:r>
    </w:p>
    <w:p>
      <w:pPr>
        <w:numPr>
          <w:ilvl w:val="0"/>
          <w:numId w:val="1001"/>
        </w:numPr>
        <w:pStyle w:val="Compact"/>
      </w:pPr>
      <w:r>
        <w:t xml:space="preserve">Bastide, R. (2023). *Green Chemistry in Industrial France*. Éditions de l’École Polytechnique.</w:t>
      </w:r>
    </w:p>
    <w:p>
      <w:pPr>
        <w:numPr>
          <w:ilvl w:val="0"/>
          <w:numId w:val="1001"/>
        </w:numPr>
        <w:pStyle w:val="Compact"/>
      </w:pPr>
      <w:r>
        <w:t xml:space="preserve">Lyon Métropole. (2024). *Circular Economy Strategy: 2030 Targets*. [www.lyonmetropole.org](http://www.lyonmetropole.org).</w:t>
      </w:r>
    </w:p>
    <w:p>
      <w:pPr>
        <w:numPr>
          <w:ilvl w:val="0"/>
          <w:numId w:val="1001"/>
        </w:numPr>
        <w:pStyle w:val="Compact"/>
      </w:pPr>
      <w:r>
        <w:t xml:space="preserve">ENSC-Lyon. (2025). *Undergraduate Curriculum Handbook for Chemical Engineering*. [ensc-lyon.fr](http://ensc-lyon.fr).</w:t>
      </w:r>
    </w:p>
    <w:p>
      <w:pPr>
        <w:pStyle w:val="FirstParagraph"/>
      </w:pPr>
      <w:r>
        <w:rPr>
          <w:iCs/>
          <w:i/>
        </w:rPr>
        <w:t xml:space="preserve">This Undergraduate Thesis is submitted as part of the requirements for the Bachelor’s degree in Chemical Engineering at École Nationale Supérieure de Chimie de Lyon, France.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France Lyon</dc:title>
  <dc:creator/>
  <dc:language>en</dc:language>
  <cp:keywords/>
  <dcterms:created xsi:type="dcterms:W3CDTF">2026-07-23T03:59:31Z</dcterms:created>
  <dcterms:modified xsi:type="dcterms:W3CDTF">2026-07-23T03:59:31Z</dcterms:modified>
</cp:coreProperties>
</file>

<file path=docProps/custom.xml><?xml version="1.0" encoding="utf-8"?>
<Properties xmlns="http://schemas.openxmlformats.org/officeDocument/2006/custom-properties" xmlns:vt="http://schemas.openxmlformats.org/officeDocument/2006/docPropsVTypes"/>
</file>