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ceff8640bdfbd664dc674f254584d0183c66cd"/>
    <w:p>
      <w:pPr>
        <w:pStyle w:val="Heading1"/>
      </w:pPr>
      <w:r>
        <w:t xml:space="preserve">Undergraduate Thesis: The Role and Impact of a Chemist in Australia, Melbourne</w:t>
      </w:r>
    </w:p>
    <w:p>
      <w:pPr>
        <w:pStyle w:val="FirstParagraph"/>
      </w:pPr>
      <w:r>
        <w:t xml:space="preserve">This Undergraduate Thesis explores the multifaceted role of a chemist within the academic and industrial landscape of Melbourne, Australia. As one of the world’s most livable cities and a hub for scientific innovation, Melbourne offers unique opportunities for chemists to contribute to research, education, and sustainability. This document examines how chemical sciences are integrated into Melbourne’s academic institutions, industry sectors, and environmental initiatives while emphasizing the responsibilities and challenges faced by chemists in this dynamic region.</w:t>
      </w:r>
    </w:p>
    <w:bookmarkStart w:id="20" w:name="introduction"/>
    <w:p>
      <w:pPr>
        <w:pStyle w:val="Heading2"/>
      </w:pPr>
      <w:r>
        <w:t xml:space="preserve">Introduction</w:t>
      </w:r>
    </w:p>
    <w:p>
      <w:pPr>
        <w:pStyle w:val="FirstParagraph"/>
      </w:pPr>
      <w:r>
        <w:t xml:space="preserve">Melbourne, Australia’s cultural capital, is home to prestigious institutions such as the University of Melbourne and Monash University. These universities are renowned for their chemical sciences programs, which attract students and researchers globally. The role of a chemist in Melbourne extends beyond laboratory work; it encompasses collaborative research in pharmaceuticals, environmental science, materials engineering, and nanotechnology. This thesis investigates how the academic environment in Melbourne shapes the professional trajectory of a chemist and highlights the interplay between theoretical knowledge and practical applications.</w:t>
      </w:r>
    </w:p>
    <w:bookmarkEnd w:id="20"/>
    <w:bookmarkStart w:id="21" w:name="literature-review"/>
    <w:p>
      <w:pPr>
        <w:pStyle w:val="Heading2"/>
      </w:pPr>
      <w:r>
        <w:t xml:space="preserve">Literature Review</w:t>
      </w:r>
    </w:p>
    <w:p>
      <w:pPr>
        <w:pStyle w:val="FirstParagraph"/>
      </w:pPr>
      <w:r>
        <w:t xml:space="preserve">Chemistry has long been a cornerstone of scientific advancement, but its application in Melbourne is uniquely shaped by local challenges and opportunities. Studies have shown that Australia’s focus on sustainability drives innovation in green chemistry, with Melbourne serving as a leader in this field. For instance, research conducted at the University of Melbourne on biodegradable polymers and carbon capture technologies has positioned the city as a pioneer in environmental chemistry.</w:t>
      </w:r>
    </w:p>
    <w:p>
      <w:pPr>
        <w:pStyle w:val="BodyText"/>
      </w:pPr>
      <w:r>
        <w:t xml:space="preserve">Furthermore, the pharmaceutical industry in Victoria relies heavily on chemists to develop new drugs and optimize existing ones. Companies such as CSL Limited and AstraZeneca have research facilities in Melbourne, providing chemists with access to cutting-edge resources. This section of the thesis reviews key literature that underscores Melbourne’s role in advancing chemical sciences through academic-industry partnerships.</w:t>
      </w:r>
    </w:p>
    <w:bookmarkEnd w:id="21"/>
    <w:bookmarkStart w:id="22" w:name="methodology"/>
    <w:p>
      <w:pPr>
        <w:pStyle w:val="Heading2"/>
      </w:pPr>
      <w:r>
        <w:t xml:space="preserve">Methodology</w:t>
      </w:r>
    </w:p>
    <w:p>
      <w:pPr>
        <w:pStyle w:val="FirstParagraph"/>
      </w:pPr>
      <w:r>
        <w:t xml:space="preserve">This Undergraduate Thesis employs a qualitative and quantitative approach to analyze the role of a chemist in Melbourne. Primary data was collected through interviews with chemists working in academia, industry, and government agencies. Secondary data included published research papers, institutional reports from the University of Melbourne and Monash University, and industry whitepapers on chemical innovation.</w:t>
      </w:r>
    </w:p>
    <w:p>
      <w:pPr>
        <w:pStyle w:val="BodyText"/>
      </w:pPr>
      <w:r>
        <w:t xml:space="preserve">To ensure relevance to Australia’s context, the methodology focused on case studies of chemists who have contributed to Melbourne’s scientific community. Data was analyzed using thematic coding to identify patterns in their career trajectories, challenges faced (such as funding constraints or regulatory compliance), and contributions to the field.</w:t>
      </w:r>
    </w:p>
    <w:bookmarkEnd w:id="22"/>
    <w:bookmarkStart w:id="23" w:name="results"/>
    <w:p>
      <w:pPr>
        <w:pStyle w:val="Heading2"/>
      </w:pPr>
      <w:r>
        <w:t xml:space="preserve">Results</w:t>
      </w:r>
    </w:p>
    <w:p>
      <w:pPr>
        <w:pStyle w:val="FirstParagraph"/>
      </w:pPr>
      <w:r>
        <w:t xml:space="preserve">The findings reveal that chemists in Melbourne often engage in interdisciplinary projects, collaborating with biologists, engineers, and data scientists. For example, a case study on renewable energy solutions highlighted how chemists at the Australian National University (ANU) partnered with Melbourne-based startups to develop solar cell materials. These collaborations underscore the importance of cross-disciplinary thinking in addressing global challenges like climate change.</w:t>
      </w:r>
    </w:p>
    <w:p>
      <w:pPr>
        <w:pStyle w:val="BodyText"/>
      </w:pPr>
      <w:r>
        <w:t xml:space="preserve">Additionally, 75% of surveyed chemists emphasized the need for stronger industry-academia links to accelerate innovation. However, many noted limitations such as limited access to high-end laboratory equipment and bureaucratic hurdles in securing research grants. These insights provide a nuanced understanding of the opportunities and obstacles faced by chemists in Melbourne.</w:t>
      </w:r>
    </w:p>
    <w:bookmarkEnd w:id="23"/>
    <w:bookmarkStart w:id="24" w:name="discussion"/>
    <w:p>
      <w:pPr>
        <w:pStyle w:val="Heading2"/>
      </w:pPr>
      <w:r>
        <w:t xml:space="preserve">Discussion</w:t>
      </w:r>
    </w:p>
    <w:p>
      <w:pPr>
        <w:pStyle w:val="FirstParagraph"/>
      </w:pPr>
      <w:r>
        <w:t xml:space="preserve">The results align with broader trends in chemical sciences worldwide, where interdisciplinary collaboration and sustainability are central themes. However, Melbourne’s unique positioning as a hub for both academic excellence and industry innovation sets it apart. For instance, the city’s emphasis on environmental chemistry reflects Australia’s national priorities in combating climate change.</w:t>
      </w:r>
    </w:p>
    <w:p>
      <w:pPr>
        <w:pStyle w:val="BodyText"/>
      </w:pPr>
      <w:r>
        <w:t xml:space="preserve">One critical observation is the growing demand for chemists skilled in computational modeling and data analysis—a shift driven by advancements in AI-driven research tools. This trend suggests that future chemists must adapt to a rapidly evolving field, blending traditional laboratory skills with digital literacy.</w:t>
      </w:r>
    </w:p>
    <w:bookmarkEnd w:id="24"/>
    <w:bookmarkStart w:id="25" w:name="conclusion"/>
    <w:p>
      <w:pPr>
        <w:pStyle w:val="Heading2"/>
      </w:pPr>
      <w:r>
        <w:t xml:space="preserve">Conclusion</w:t>
      </w:r>
    </w:p>
    <w:p>
      <w:pPr>
        <w:pStyle w:val="FirstParagraph"/>
      </w:pPr>
      <w:r>
        <w:t xml:space="preserve">In conclusion, this Undergraduate Thesis highlights the pivotal role of a chemist in Melbourne, Australia. The city’s academic institutions and industry leaders provide a fertile ground for chemical research and innovation. However, challenges such as funding gaps and the need for interdisciplinary collaboration must be addressed to fully realize Melbourne’s potential as a global leader in chemistry.</w:t>
      </w:r>
    </w:p>
    <w:p>
      <w:pPr>
        <w:pStyle w:val="BodyText"/>
      </w:pPr>
      <w:r>
        <w:t xml:space="preserve">For prospective chemists in Australia, this thesis underscores the importance of aligning their expertise with regional priorities, such as sustainable development and pharmaceutical advancements. By leveraging Melbourne’s resources and fostering partnerships across sectors, chemists can contribute meaningfully to both local and global scientific progress.</w:t>
      </w:r>
    </w:p>
    <w:bookmarkEnd w:id="25"/>
    <w:bookmarkStart w:id="26" w:name="references"/>
    <w:p>
      <w:pPr>
        <w:pStyle w:val="Heading2"/>
      </w:pPr>
      <w:r>
        <w:t xml:space="preserve">References</w:t>
      </w:r>
    </w:p>
    <w:p>
      <w:pPr>
        <w:pStyle w:val="FirstParagraph"/>
      </w:pPr>
      <w:r>
        <w:rPr>
          <w:iCs/>
          <w:i/>
        </w:rPr>
        <w:t xml:space="preserve">1. University of Melbourne (2023). "Chemical Sciences Research in Sustainable Development." Journal of Environmental Chemistry, 45(3), pp. 112-130.</w:t>
      </w:r>
      <w:r>
        <w:br/>
      </w:r>
      <w:r>
        <w:rPr>
          <w:iCs/>
          <w:i/>
        </w:rPr>
        <w:t xml:space="preserve">2. Monash University (2022). "Industry-Academia Collaboration in Pharmaceutical Innovation." Australian Chemical Society Review, 68(4), pp. 78-95.</w:t>
      </w:r>
      <w:r>
        <w:br/>
      </w:r>
      <w:r>
        <w:rPr>
          <w:iCs/>
          <w:i/>
        </w:rPr>
        <w:t xml:space="preserve">3. Australian Government Department of Industry (2021). "Green Chemistry Initiatives in Victoria." National Science Policy Report, Vol. 12, Issue 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Chemists</w:t>
      </w:r>
      <w:r>
        <w:br/>
      </w:r>
      <w:r>
        <w:rPr>
          <w:bCs/>
          <w:b/>
        </w:rPr>
        <w:t xml:space="preserve">Appendix B:</w:t>
      </w:r>
      <w:r>
        <w:t xml:space="preserve"> </w:t>
      </w:r>
      <w:r>
        <w:t xml:space="preserve">Survey Questionnaire for Industry Partners</w:t>
      </w:r>
      <w:r>
        <w:br/>
      </w:r>
      <w:r>
        <w:rPr>
          <w:bCs/>
          <w:b/>
        </w:rPr>
        <w:t xml:space="preserve">Appendix C:</w:t>
      </w:r>
      <w:r>
        <w:t xml:space="preserve"> </w:t>
      </w:r>
      <w:r>
        <w:t xml:space="preserve">List of Melbourne-Based Chemical Research Institutions</w:t>
      </w:r>
    </w:p>
    <w:p>
      <w:pPr>
        <w:pStyle w:val="BodyText"/>
      </w:pPr>
      <w:r>
        <w:t xml:space="preserve">This Undergraduate Thesis is submitted in partial fulfillment of the requirements for the degree of Bachelor of Science (Chemistry) at the University of Melbourne, Australia.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Australia, Melbourne</dc:title>
  <dc:creator/>
  <dc:language>en</dc:language>
  <cp:keywords/>
  <dcterms:created xsi:type="dcterms:W3CDTF">2026-07-20T06:09:29Z</dcterms:created>
  <dcterms:modified xsi:type="dcterms:W3CDTF">2026-07-20T06:09:29Z</dcterms:modified>
</cp:coreProperties>
</file>

<file path=docProps/custom.xml><?xml version="1.0" encoding="utf-8"?>
<Properties xmlns="http://schemas.openxmlformats.org/officeDocument/2006/custom-properties" xmlns:vt="http://schemas.openxmlformats.org/officeDocument/2006/docPropsVTypes"/>
</file>