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8a6ea66ae79d89420d0b247baa2f4879550e310"/>
    <w:p>
      <w:pPr>
        <w:pStyle w:val="Heading1"/>
      </w:pPr>
      <w:r>
        <w:t xml:space="preserve">Undergraduate Thesis in Chemistry for a Chemist Based in Germany Munich</w:t>
      </w:r>
    </w:p>
    <w:bookmarkStart w:id="20" w:name="abstract"/>
    <w:p>
      <w:pPr>
        <w:pStyle w:val="Heading2"/>
      </w:pPr>
      <w:r>
        <w:t xml:space="preserve">Abstract</w:t>
      </w:r>
    </w:p>
    <w:p>
      <w:pPr>
        <w:pStyle w:val="FirstParagraph"/>
      </w:pPr>
      <w:r>
        <w:t xml:space="preserve">This undergraduate thesis explores the role of a chemist in the academic and industrial research landscape of Germany Munich. Focusing on the intersection of chemical sciences, sustainability, and innovation, this study highlights how a chemist in Munich contributes to global challenges such as renewable energy development and environmental protection. Through case studies involving local institutions like Ludwig-Maximilians-Universität (LMU) München and Technische Universität München (TUM), this document outlines the opportunities available for chemists in Germany’s most prestigious research hub. The thesis also examines the educational framework, career prospects, and interdisciplinary collaborations unique to Munich, emphasizing its status as a leading center for chemical research in Europe.</w:t>
      </w:r>
    </w:p>
    <w:bookmarkEnd w:id="20"/>
    <w:bookmarkStart w:id="21" w:name="introduction"/>
    <w:p>
      <w:pPr>
        <w:pStyle w:val="Heading2"/>
      </w:pPr>
      <w:r>
        <w:t xml:space="preserve">Introduction</w:t>
      </w:r>
    </w:p>
    <w:p>
      <w:pPr>
        <w:pStyle w:val="FirstParagraph"/>
      </w:pPr>
      <w:r>
        <w:t xml:space="preserve">Munich (München in German) is not only the capital of Bavaria but also a global epicenter for scientific innovation, particularly in chemistry. As a chemist pursuing an undergraduate degree in Germany, understanding the unique opportunities and challenges of this city is critical. Munich’s reputation as a hub for cutting-edge research—supported by institutions like the Max Planck Institutes and industrial giants such as Siemens and Bayer—provides a dynamic environment for aspiring chemists. This thesis aims to bridge theoretical knowledge with practical applications by analyzing how chemists in Munich contribute to fields ranging from pharmaceuticals to materials science, while adhering to Germany’s rigorous academic standards.</w:t>
      </w:r>
    </w:p>
    <w:bookmarkEnd w:id="21"/>
    <w:bookmarkStart w:id="22" w:name="X223ce4c06c1a61ceb6ef6975e220a111fbf4bc1"/>
    <w:p>
      <w:pPr>
        <w:pStyle w:val="Heading2"/>
      </w:pPr>
      <w:r>
        <w:t xml:space="preserve">Academic and Research Landscape in Germany Munich</w:t>
      </w:r>
    </w:p>
    <w:p>
      <w:pPr>
        <w:pStyle w:val="FirstParagraph"/>
      </w:pPr>
      <w:r>
        <w:t xml:space="preserve">Munich hosts two of Germany’s most renowned universities for chemistry: Ludwig-Maximilians-Universität (LMU) München and Technische Universität München (TUM). Both institutions are ranked among the top 50 globally in the QS World University Rankings, offering programs that combine fundamental research with industry collaboration. For instance, LMU’s Department of Chemistry focuses on molecular biology and sustainable materials, while TUM emphasizes engineering chemistry and nanotechnology. Undergraduate chemists in Munich benefit from access to state-of-the-art laboratories, such as the Bavarian NMR Center (BNMR) at LMU and the Center for Molecular Biosciences (CMB) at TUM.</w:t>
      </w:r>
    </w:p>
    <w:p>
      <w:pPr>
        <w:pStyle w:val="BodyText"/>
      </w:pPr>
      <w:r>
        <w:t xml:space="preserve">The German education system requires undergraduate students to complete a</w:t>
      </w:r>
      <w:r>
        <w:t xml:space="preserve"> </w:t>
      </w:r>
      <w:r>
        <w:rPr>
          <w:iCs/>
          <w:i/>
        </w:rPr>
        <w:t xml:space="preserve">Bachelor of Science in Chemistry</w:t>
      </w:r>
      <w:r>
        <w:t xml:space="preserve">, which includes mandatory internships and research projects. In Munich, these opportunities often align with industry partnerships, such as collaborations with BASF or Merck KGaA. This dual focus on academia and industry ensures that chemists graduating from Munich are well-prepared for roles in pharmaceuticals, environmental science, or materials engineering.</w:t>
      </w:r>
    </w:p>
    <w:bookmarkEnd w:id="22"/>
    <w:bookmarkStart w:id="23" w:name="X6919a7fce2c85ce38a212b8a83166ba40303808"/>
    <w:p>
      <w:pPr>
        <w:pStyle w:val="Heading2"/>
      </w:pPr>
      <w:r>
        <w:t xml:space="preserve">Case Study: Sustainable Chemistry in Munich</w:t>
      </w:r>
    </w:p>
    <w:p>
      <w:pPr>
        <w:pStyle w:val="FirstParagraph"/>
      </w:pPr>
      <w:r>
        <w:t xml:space="preserve">A central theme of this thesis is sustainable chemistry, a field where Germany—particularly Munich—has pioneered advancements. For example, the Fraunhofer Society’s Institute for Environmental, Safety and Energy Technology (UMSICHT) in Munich has developed catalytic processes to reduce carbon emissions in chemical manufacturing. Undergraduate chemists in Munich often participate in such projects through research assistantships or collaborative modules with local institutions.</w:t>
      </w:r>
    </w:p>
    <w:p>
      <w:pPr>
        <w:pStyle w:val="BodyText"/>
      </w:pPr>
      <w:r>
        <w:t xml:space="preserve">One specific case study involves the analysis of biodegradable polymers for packaging applications. Using techniques like gel permeation chromatography (GPC) and Fourier-transform infrared spectroscopy (FTIR), students at LMU Munich have evaluated the degradation rates of polylactic acid (PLA) under varying environmental conditions. These experiments not only align with Germany’s stringent environmental policies but also provide hands-on experience in analytical chemistry.</w:t>
      </w:r>
    </w:p>
    <w:bookmarkEnd w:id="23"/>
    <w:bookmarkStart w:id="24" w:name="Xd3ccb8a15037b596b904f4ecd23938751e74254"/>
    <w:p>
      <w:pPr>
        <w:pStyle w:val="Heading2"/>
      </w:pPr>
      <w:r>
        <w:t xml:space="preserve">Challenges and Opportunities for Chemists in Munich</w:t>
      </w:r>
    </w:p>
    <w:p>
      <w:pPr>
        <w:pStyle w:val="FirstParagraph"/>
      </w:pPr>
      <w:r>
        <w:t xml:space="preserve">While Munich offers unparalleled resources, chemists must navigate challenges such as language barriers and the competitive job market. Although English is widely used in academia, fluency in German is essential for daily life and advanced career opportunities. Additionally, the high cost of living in Munich—compared to other German cities—requires students to balance part-time work with academic responsibilities.</w:t>
      </w:r>
    </w:p>
    <w:p>
      <w:pPr>
        <w:pStyle w:val="BodyText"/>
      </w:pPr>
      <w:r>
        <w:t xml:space="preserve">However, the city’s strong network of research centers and industries provides unique opportunities. For instance, the Bavarian Polymer Institute (BPI) collaborates with TUM to train chemists in polymer science, while startups like Atonomy and Evonik’s subsidiaries offer internships focused on green chemistry. These experiences enable undergraduates to build professional networks and gain insights into Germany’s innovation-driven economy.</w:t>
      </w:r>
    </w:p>
    <w:bookmarkEnd w:id="24"/>
    <w:bookmarkStart w:id="25" w:name="conclusion"/>
    <w:p>
      <w:pPr>
        <w:pStyle w:val="Heading2"/>
      </w:pPr>
      <w:r>
        <w:t xml:space="preserve">Conclusion</w:t>
      </w:r>
    </w:p>
    <w:p>
      <w:pPr>
        <w:pStyle w:val="FirstParagraph"/>
      </w:pPr>
      <w:r>
        <w:t xml:space="preserve">The role of a chemist in Germany Munich is defined by a blend of academic rigor, industrial relevance, and environmental responsibility. This undergraduate thesis has demonstrated how students in Munich can leverage the city’s resources to advance their careers while addressing global challenges. Whether through research at LMU or TUM, internships with leading companies, or participation in sustainability initiatives, chemists in Munich are positioned to make significant contributions to science and society. As Germany continues to lead in renewable energy and eco-friendly technologies, the demand for skilled chemists will only grow, solidifying Munich’s status as a vital center for chemical innovation.</w:t>
      </w:r>
    </w:p>
    <w:bookmarkEnd w:id="25"/>
    <w:bookmarkStart w:id="26" w:name="references"/>
    <w:p>
      <w:pPr>
        <w:pStyle w:val="Heading2"/>
      </w:pPr>
      <w:r>
        <w:t xml:space="preserve">References</w:t>
      </w:r>
    </w:p>
    <w:p>
      <w:pPr>
        <w:numPr>
          <w:ilvl w:val="0"/>
          <w:numId w:val="1001"/>
        </w:numPr>
        <w:pStyle w:val="Compact"/>
      </w:pPr>
      <w:r>
        <w:t xml:space="preserve">Ludwig-Maximilians-Universität München. (n.d.). Department of Chemistry. Retrieved from https://www.chemie.uni-muenchen.de</w:t>
      </w:r>
    </w:p>
    <w:p>
      <w:pPr>
        <w:numPr>
          <w:ilvl w:val="0"/>
          <w:numId w:val="1001"/>
        </w:numPr>
        <w:pStyle w:val="Compact"/>
      </w:pPr>
      <w:r>
        <w:t xml:space="preserve">Technische Universität München. (n.d.). Faculty of Chemistry and Food Chemistry. Retrieved from https://www.tum.de</w:t>
      </w:r>
    </w:p>
    <w:p>
      <w:pPr>
        <w:numPr>
          <w:ilvl w:val="0"/>
          <w:numId w:val="1001"/>
        </w:numPr>
        <w:pStyle w:val="Compact"/>
      </w:pPr>
      <w:r>
        <w:t xml:space="preserve">Fraunhofer Institute for Environmental, Safety and Energy Technology UMSICHT. (2023). Sustainable Catalysis in Industrial Processes. Retrieved from https://www.umwelt-campus.de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Chemist in Germany Munich</dc:title>
  <dc:creator/>
  <dc:language>en</dc:language>
  <cp:keywords/>
  <dcterms:created xsi:type="dcterms:W3CDTF">2026-07-17T10:50:43Z</dcterms:created>
  <dcterms:modified xsi:type="dcterms:W3CDTF">2026-07-17T10:50:43Z</dcterms:modified>
</cp:coreProperties>
</file>

<file path=docProps/custom.xml><?xml version="1.0" encoding="utf-8"?>
<Properties xmlns="http://schemas.openxmlformats.org/officeDocument/2006/custom-properties" xmlns:vt="http://schemas.openxmlformats.org/officeDocument/2006/docPropsVTypes"/>
</file>