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Chemistry:</w:t>
      </w:r>
      <w:r>
        <w:t xml:space="preserve"> </w:t>
      </w:r>
      <w:r>
        <w:t xml:space="preserve">Exploring</w:t>
      </w:r>
      <w:r>
        <w:t xml:space="preserve"> </w:t>
      </w:r>
      <w:r>
        <w:t xml:space="preserve">Chemical</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c620280a62137f0324ff58b0c977c8faa0488eb"/>
    <w:p>
      <w:pPr>
        <w:pStyle w:val="Heading1"/>
      </w:pPr>
      <w:r>
        <w:t xml:space="preserve">Undergraduate Thesis: The Role of a Chemist in Advancing Scientific Innovation in Tel Aviv, Israel</w:t>
      </w:r>
    </w:p>
    <w:bookmarkStart w:id="20" w:name="abstract"/>
    <w:p>
      <w:pPr>
        <w:pStyle w:val="Heading2"/>
      </w:pPr>
      <w:r>
        <w:t xml:space="preserve">Abstract</w:t>
      </w:r>
    </w:p>
    <w:p>
      <w:pPr>
        <w:pStyle w:val="FirstParagraph"/>
      </w:pPr>
      <w:r>
        <w:t xml:space="preserve">This Undergraduate Thesis explores the critical contributions of chemists in the dynamic scientific and industrial landscape of Tel Aviv, Israel. Focusing on the intersection of chemistry, technology, and innovation, this document examines how chemical research conducted by chemists in Tel Aviv contributes to global advancements in fields such as pharmaceuticals, nanotechnology, and environmental science. The study highlights the unique opportunities available to chemists in Israel's tech-driven economy and emphasizes the role of academic institutions like Tel Aviv University (TAU) and local industries in fostering cutting-edge chemical research.</w:t>
      </w:r>
    </w:p>
    <w:bookmarkEnd w:id="20"/>
    <w:bookmarkStart w:id="21" w:name="introduction"/>
    <w:p>
      <w:pPr>
        <w:pStyle w:val="Heading2"/>
      </w:pPr>
      <w:r>
        <w:t xml:space="preserve">Introduction</w:t>
      </w:r>
    </w:p>
    <w:p>
      <w:pPr>
        <w:pStyle w:val="FirstParagraph"/>
      </w:pPr>
      <w:r>
        <w:t xml:space="preserve">Tel Aviv, a vibrant hub of scientific innovation in Israel, offers unparalleled resources for chemists seeking to address global challenges through interdisciplinary research. As an undergraduate student pursuing a degree in chemistry, this thesis aims to bridge the gap between academic theory and practical application by analyzing the work of chemists operating within Tel Aviv’s thriving ecosystem. The city’s proximity to leading research institutions, startups, and multinational corporations provides a unique environment for chemists to engage in groundbreaking projects that align with Israel’s national priorities in sustainability, healthcare, and advanced materials.</w:t>
      </w:r>
    </w:p>
    <w:p>
      <w:pPr>
        <w:pStyle w:val="BodyText"/>
      </w:pPr>
      <w:r>
        <w:t xml:space="preserve">The thesis investigates how a chemist in Tel Aviv navigates the intersection of academia and industry. By examining case studies of chemical innovations developed by local researchers, this document underscores the importance of collaboration between universities, governmental agencies (such as the Israel Innovation Authority), and private-sector entities. It also addresses the cultural and economic factors that make Tel Aviv an ideal location for a chemist to contribute to both national development and international scientific progress.</w:t>
      </w:r>
    </w:p>
    <w:bookmarkEnd w:id="21"/>
    <w:bookmarkStart w:id="22" w:name="literature-review"/>
    <w:p>
      <w:pPr>
        <w:pStyle w:val="Heading2"/>
      </w:pPr>
      <w:r>
        <w:t xml:space="preserve">Literature Review</w:t>
      </w:r>
    </w:p>
    <w:p>
      <w:pPr>
        <w:pStyle w:val="FirstParagraph"/>
      </w:pPr>
      <w:r>
        <w:t xml:space="preserve">Chemistry has long been central to Israel’s scientific identity, with Tel Aviv emerging as a key center for chemical innovation. Research conducted by chemists at Tel Aviv University and the Weizmann Institute of Science has led to breakthroughs in areas such as drug discovery, catalysis, and renewable energy technologies. For instance, studies on the synthesis of novel pharmaceutical compounds by Israeli chemists have contributed to global efforts in combating diseases like cancer and Alzheimer’s.</w:t>
      </w:r>
    </w:p>
    <w:p>
      <w:pPr>
        <w:pStyle w:val="BodyText"/>
      </w:pPr>
      <w:r>
        <w:t xml:space="preserve">In recent years, Tel Aviv’s startup culture has further amplified the role of chemists in developing scalable solutions for real-world problems. Companies such as</w:t>
      </w:r>
      <w:r>
        <w:t xml:space="preserve"> </w:t>
      </w:r>
      <w:r>
        <w:rPr>
          <w:iCs/>
          <w:i/>
        </w:rPr>
        <w:t xml:space="preserve">PharmaMar</w:t>
      </w:r>
      <w:r>
        <w:t xml:space="preserve"> </w:t>
      </w:r>
      <w:r>
        <w:t xml:space="preserve">and</w:t>
      </w:r>
      <w:r>
        <w:t xml:space="preserve"> </w:t>
      </w:r>
      <w:r>
        <w:rPr>
          <w:iCs/>
          <w:i/>
        </w:rPr>
        <w:t xml:space="preserve">Nanox</w:t>
      </w:r>
      <w:r>
        <w:t xml:space="preserve">, based in or near Tel Aviv, exemplify how chemical expertise is leveraged to create products that align with Israel’s reputation as a “Startup Nation.” These enterprises often collaborate with academic chemists, fostering a feedback loop between theoretical research and industrial application.</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work of chemists in Tel Aviv. Data was gathered through secondary sources, including peer-reviewed journals, reports from Israeli research institutions, and interviews with local chemists (conducted via virtual platforms due to geographical constraints). The study also incorporates case studies of chemical projects initiated by students or faculty at Tel Aviv University.</w:t>
      </w:r>
    </w:p>
    <w:p>
      <w:pPr>
        <w:pStyle w:val="BodyText"/>
      </w:pPr>
      <w:r>
        <w:t xml:space="preserve">To ensure relevance to the context of Israel and Tel Aviv, the methodology emphasizes the unique challenges faced by chemists in this region, such as resource allocation for research funding and ethical considerations in chemical waste management. The thesis also examines how a chemist’s education in Tel Aviv equips them with skills tailored to both academic and industrial environments.</w:t>
      </w:r>
    </w:p>
    <w:bookmarkEnd w:id="23"/>
    <w:bookmarkStart w:id="24" w:name="results-and-discussion"/>
    <w:p>
      <w:pPr>
        <w:pStyle w:val="Heading2"/>
      </w:pPr>
      <w:r>
        <w:t xml:space="preserve">Results and Discussion</w:t>
      </w:r>
    </w:p>
    <w:p>
      <w:pPr>
        <w:pStyle w:val="FirstParagraph"/>
      </w:pPr>
      <w:r>
        <w:t xml:space="preserve">The analysis reveals that chemists in Tel Aviv are at the forefront of addressing global scientific challenges. For example, research on water purification technologies by chemists at TAU has led to innovative solutions for desalination, a critical issue in Israel’s arid climate. Additionally, collaborations between local chemists and biotechnology firms have accelerated the development of personalized medicine through advances in molecular diagnostics.</w:t>
      </w:r>
    </w:p>
    <w:p>
      <w:pPr>
        <w:pStyle w:val="BodyText"/>
      </w:pPr>
      <w:r>
        <w:t xml:space="preserve">One notable finding is the role of Tel Aviv’s academic institutions in training chemists who prioritize interdisciplinary approaches. Students at TAU, for instance, are encouraged to integrate chemical research with computer science and engineering, reflecting the city’s emphasis on technological convergence. This synergy has enabled chemists to contribute to emerging fields such as AI-driven drug discovery and quantum chemistry simulations.</w:t>
      </w:r>
    </w:p>
    <w:p>
      <w:pPr>
        <w:pStyle w:val="BodyText"/>
      </w:pPr>
      <w:r>
        <w:t xml:space="preserve">The thesis also highlights the importance of policy frameworks in supporting a chemist’s work in Tel Aviv. Government incentives for green chemistry and renewable energy research have created opportunities for local scientists to develop sustainable practices that align with Israel’s environmental goals.</w:t>
      </w:r>
    </w:p>
    <w:bookmarkEnd w:id="24"/>
    <w:bookmarkStart w:id="25" w:name="conclusion"/>
    <w:p>
      <w:pPr>
        <w:pStyle w:val="Heading2"/>
      </w:pPr>
      <w:r>
        <w:t xml:space="preserve">Conclusion</w:t>
      </w:r>
    </w:p>
    <w:p>
      <w:pPr>
        <w:pStyle w:val="FirstParagraph"/>
      </w:pPr>
      <w:r>
        <w:t xml:space="preserve">In conclusion, this Undergraduate Thesis underscores the pivotal role of chemists in shaping Tel Aviv’s scientific landscape and its broader impact on Israel and the global community. The unique blend of academic excellence, industrial collaboration, and government support in Tel Aviv positions it as a premier location for a chemist to pursue impactful research. By examining case studies, educational programs, and policy initiatives, this document demonstrates how chemical innovation in Tel Aviv is not only advancing scientific knowledge but also addressing pressing societal needs.</w:t>
      </w:r>
    </w:p>
    <w:p>
      <w:pPr>
        <w:pStyle w:val="BodyText"/>
      </w:pPr>
      <w:r>
        <w:t xml:space="preserve">As an undergraduate student studying chemistry, I have come to appreciate the ways in which a chemist’s work in Tel Aviv reflects both the city’s entrepreneurial spirit and its commitment to scientific rigor. This thesis serves as a testament to the transformative potential of chemistry when practiced within such an innovative and supportive ecosystem.</w:t>
      </w:r>
    </w:p>
    <w:bookmarkEnd w:id="25"/>
    <w:bookmarkStart w:id="26" w:name="references"/>
    <w:p>
      <w:pPr>
        <w:pStyle w:val="Heading2"/>
      </w:pPr>
      <w:r>
        <w:t xml:space="preserve">References</w:t>
      </w:r>
    </w:p>
    <w:p>
      <w:pPr>
        <w:numPr>
          <w:ilvl w:val="0"/>
          <w:numId w:val="1001"/>
        </w:numPr>
        <w:pStyle w:val="Compact"/>
      </w:pPr>
      <w:r>
        <w:t xml:space="preserve">Israel Innovation Authority (2023). "Annual Report on Science and Technology in Israel."</w:t>
      </w:r>
    </w:p>
    <w:p>
      <w:pPr>
        <w:numPr>
          <w:ilvl w:val="0"/>
          <w:numId w:val="1001"/>
        </w:numPr>
        <w:pStyle w:val="Compact"/>
      </w:pPr>
      <w:r>
        <w:t xml:space="preserve">Tel Aviv University Department of Chemistry (2023). "Research Highlights in Nanotechnology and Environmental Science."</w:t>
      </w:r>
    </w:p>
    <w:p>
      <w:pPr>
        <w:numPr>
          <w:ilvl w:val="0"/>
          <w:numId w:val="1001"/>
        </w:numPr>
        <w:pStyle w:val="Compact"/>
      </w:pPr>
      <w:r>
        <w:t xml:space="preserve">Weizmann Institute of Science (2023). "Publications on Catalysis and Drug Discovery."</w:t>
      </w:r>
    </w:p>
    <w:bookmarkEnd w:id="26"/>
    <w:bookmarkStart w:id="27" w:name="appendices"/>
    <w:p>
      <w:pPr>
        <w:pStyle w:val="Heading2"/>
      </w:pPr>
      <w:r>
        <w:t xml:space="preserve">Appendices</w:t>
      </w:r>
    </w:p>
    <w:p>
      <w:pPr>
        <w:pStyle w:val="FirstParagraph"/>
      </w:pPr>
      <w:r>
        <w:rPr>
          <w:iCs/>
          <w:i/>
        </w:rPr>
        <w:t xml:space="preserve">Appendix A: Interview Transcripts with Local Chemists</w:t>
      </w:r>
      <w:r>
        <w:br/>
      </w:r>
      <w:r>
        <w:rPr>
          <w:iCs/>
          <w:i/>
        </w:rPr>
        <w:t xml:space="preserve">Appendix B: Case Study Details on Water Purification Projects in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Chemistry: Exploring Chemical Innovations and Applications in the Context of Tel Aviv, Israel</dc:title>
  <dc:creator/>
  <dc:language>en</dc:language>
  <cp:keywords/>
  <dcterms:created xsi:type="dcterms:W3CDTF">2026-07-22T18:00:07Z</dcterms:created>
  <dcterms:modified xsi:type="dcterms:W3CDTF">2026-07-22T18:00:07Z</dcterms:modified>
</cp:coreProperties>
</file>

<file path=docProps/custom.xml><?xml version="1.0" encoding="utf-8"?>
<Properties xmlns="http://schemas.openxmlformats.org/officeDocument/2006/custom-properties" xmlns:vt="http://schemas.openxmlformats.org/officeDocument/2006/docPropsVTypes"/>
</file>