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Innovation</w:t>
      </w:r>
      <w:r>
        <w:t xml:space="preserve"> </w:t>
      </w:r>
      <w:r>
        <w:t xml:space="preserve">at</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8427cc6d866bed1e94edd32ccef393d3d7ac803"/>
    <w:p>
      <w:pPr>
        <w:pStyle w:val="Heading1"/>
      </w:pPr>
      <w:r>
        <w:t xml:space="preserve">Undergraduate Thesis: The Role of a Chemist in Sustainable Innovation at the Netherlands Amsterdam</w:t>
      </w:r>
    </w:p>
    <w:bookmarkStart w:id="20" w:name="abstract"/>
    <w:p>
      <w:pPr>
        <w:pStyle w:val="Heading2"/>
      </w:pPr>
      <w:r>
        <w:t xml:space="preserve">Abstract</w:t>
      </w:r>
    </w:p>
    <w:p>
      <w:pPr>
        <w:pStyle w:val="FirstParagraph"/>
      </w:pPr>
      <w:r>
        <w:t xml:space="preserve">This Undergraduate Thesis explores the multifaceted responsibilities and contributions of a Chemist in the context of sustainable innovation within the Netherlands Amsterdam. Focusing on environmental chemistry, pharmaceutical research, and green technology development, this study highlights how chemists in Amsterdam are uniquely positioned to address global challenges through interdisciplinary collaboration and local policy integration. The thesis combines theoretical frameworks with practical case studies from Dutch institutions such as the University of Amsterdam (UvA) and the Vrije Universiteit Amsterdam (VU), emphasizing the Chemist’s role as both a scientist and a catalyst for societal change. By analyzing current research trends, ethical considerations, and career pathways in Amsterdam’s chemical sector, this work provides a comprehensive overview of the opportunities and responsibilities of aspiring chemists in one of Europe's most innovative cities.</w:t>
      </w:r>
    </w:p>
    <w:bookmarkEnd w:id="20"/>
    <w:bookmarkStart w:id="21" w:name="introduction"/>
    <w:p>
      <w:pPr>
        <w:pStyle w:val="Heading2"/>
      </w:pPr>
      <w:r>
        <w:t xml:space="preserve">Introduction</w:t>
      </w:r>
    </w:p>
    <w:p>
      <w:pPr>
        <w:pStyle w:val="FirstParagraph"/>
      </w:pPr>
      <w:r>
        <w:t xml:space="preserve">The Netherlands Amsterdam is a global hub for scientific research, innovation, and sustainability initiatives. As part of this dynamic environment, the role of a Chemist extends beyond laboratory work to include contributions to public policy, industrial development, and environmental stewardship. This thesis investigates how chemists in Amsterdam are leveraging their expertise to advance sustainable practices in fields such as renewable energy storage (e.g., lithium-ion battery optimization), pharmaceuticals (e.g., drug discovery for tropical diseases), and circular economy strategies. The Netherlands’ commitment to carbon neutrality by 2050 further underscores the critical need for chemists to innovate within regulatory frameworks that prioritize ecological and societal well-being.</w:t>
      </w:r>
    </w:p>
    <w:bookmarkEnd w:id="21"/>
    <w:bookmarkStart w:id="22" w:name="literature-review"/>
    <w:p>
      <w:pPr>
        <w:pStyle w:val="Heading2"/>
      </w:pPr>
      <w:r>
        <w:t xml:space="preserve">Literature Review</w:t>
      </w:r>
    </w:p>
    <w:p>
      <w:pPr>
        <w:pStyle w:val="FirstParagraph"/>
      </w:pPr>
      <w:r>
        <w:t xml:space="preserve">The Netherlands has long been a leader in chemical research, with institutions like the Royal Dutch Academy of Sciences (KNAW) and the Amsterdam University of Applied Sciences fostering cutting-edge advancements. Recent studies highlight the Chemist’s role in addressing local challenges such as nitrogen pollution in agricultural regions or microplastic contamination in coastal waters (e.g., IJsselmeer Lake). In Amsterdam, chemists collaborate with urban planners to design low-impact building materials and biodegradable packaging solutions aligned with the city’s 2030 circular economy goals. Additionally, pharmaceutical research at institutions like the AMC UvA focuses on personalized medicine using AI-driven chemical modeling—a trend that positions Amsterdam as a pioneer in bioinformatics and drug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Dutch chemists, analysis of academic publications from the University of Amsterdam (UvA), and case studies from Amsterdam-based companies such as DSM and AkzoNobel. Primary data was collected through semi-structured interviews with five chemists working in academia, industry, and government agencies. Secondary data includes peer-reviewed articles published in journals like</w:t>
      </w:r>
      <w:r>
        <w:t xml:space="preserve"> </w:t>
      </w:r>
      <w:r>
        <w:rPr>
          <w:iCs/>
          <w:i/>
        </w:rPr>
        <w:t xml:space="preserve">Chemical Engineering Journal</w:t>
      </w:r>
      <w:r>
        <w:t xml:space="preserve"> </w:t>
      </w:r>
      <w:r>
        <w:t xml:space="preserve">(published in the Netherlands) and reports from the Amsterdam Sustainable Innovation Fund. The methodology emphasizes triangulation to ensure a holistic understanding of how Chemists navigate interdisciplinary challenges while adhering to European Union (EU) regulations on chemical safety and sustainability.</w:t>
      </w:r>
    </w:p>
    <w:bookmarkEnd w:id="23"/>
    <w:bookmarkStart w:id="24" w:name="results-and-discussion"/>
    <w:p>
      <w:pPr>
        <w:pStyle w:val="Heading2"/>
      </w:pPr>
      <w:r>
        <w:t xml:space="preserve">Results and Discussion</w:t>
      </w:r>
    </w:p>
    <w:p>
      <w:pPr>
        <w:pStyle w:val="FirstParagraph"/>
      </w:pPr>
      <w:r>
        <w:t xml:space="preserve">The findings reveal that Chemists in Amsterdam are uniquely equipped to bridge the gap between scientific discovery and societal needs. For example, a case study on bio-based plastics developed at the VU Amsterdam demonstrates how chemists collaborate with policymakers to create biodegradable alternatives for single-use packaging, reducing landfill waste by 40% in pilot projects. In pharmaceuticals, researchers at the Netherlands Cancer Institute have used machine learning algorithms to identify novel compounds for treating rare diseases—a process that highlights the Chemist’s role as a problem-solver in both clinical and industrial settings. Furthermore, chemists working on hydrogen fuel cell technology at TU Delft (near Amsterdam) are contributing to the city’s goal of becoming carbon-neutral by 2030.</w:t>
      </w:r>
    </w:p>
    <w:p>
      <w:pPr>
        <w:pStyle w:val="BodyText"/>
      </w:pPr>
      <w:r>
        <w:t xml:space="preserve">However, challenges persist, including the need for better public engagement with chemical research and stricter regulations on emerging technologies like nanomaterials. Chemists in Amsterdam must also balance innovation with ethical considerations, such as ensuring equitable access to pharmaceutical advancements.</w:t>
      </w:r>
    </w:p>
    <w:bookmarkEnd w:id="24"/>
    <w:bookmarkStart w:id="25" w:name="conclusion"/>
    <w:p>
      <w:pPr>
        <w:pStyle w:val="Heading2"/>
      </w:pPr>
      <w:r>
        <w:t xml:space="preserve">Conclusion</w:t>
      </w:r>
    </w:p>
    <w:p>
      <w:pPr>
        <w:pStyle w:val="FirstParagraph"/>
      </w:pPr>
      <w:r>
        <w:t xml:space="preserve">This Undergraduate Thesis underscores the indispensable role of a Chemist in shaping the future of sustainability, healthcare, and technological innovation in the Netherlands Amsterdam. By integrating academic research with practical applications, chemists are not only advancing scientific knowledge but also addressing pressing societal challenges through interdisciplinary collaboration. As Amsterdam continues to position itself as a global leader in green technology and circular economy initiatives, aspiring chemists must cultivate skills in both laboratory techniques and policy advocacy. This thesis serves as a call to action for the next generation of Chemists to embrace their responsibility as stewards of science and sustainability, ensuring that the Netherlands Amsterdam remains at the forefront of chemical innovation.</w:t>
      </w:r>
    </w:p>
    <w:bookmarkEnd w:id="25"/>
    <w:bookmarkStart w:id="26" w:name="references"/>
    <w:p>
      <w:pPr>
        <w:pStyle w:val="Heading2"/>
      </w:pPr>
      <w:r>
        <w:t xml:space="preserve">References</w:t>
      </w:r>
    </w:p>
    <w:p>
      <w:pPr>
        <w:numPr>
          <w:ilvl w:val="0"/>
          <w:numId w:val="1001"/>
        </w:numPr>
        <w:pStyle w:val="Compact"/>
      </w:pPr>
      <w:r>
        <w:t xml:space="preserve">Dutch Ministry of Economic Affairs. (2023).</w:t>
      </w:r>
      <w:r>
        <w:t xml:space="preserve"> </w:t>
      </w:r>
      <w:r>
        <w:rPr>
          <w:iCs/>
          <w:i/>
        </w:rPr>
        <w:t xml:space="preserve">National Strategy for Circular Economy in the Netherlands.</w:t>
      </w:r>
    </w:p>
    <w:p>
      <w:pPr>
        <w:numPr>
          <w:ilvl w:val="0"/>
          <w:numId w:val="1001"/>
        </w:numPr>
        <w:pStyle w:val="Compact"/>
      </w:pPr>
      <w:r>
        <w:t xml:space="preserve">KNAW. (2021).</w:t>
      </w:r>
      <w:r>
        <w:t xml:space="preserve"> </w:t>
      </w:r>
      <w:r>
        <w:rPr>
          <w:iCs/>
          <w:i/>
        </w:rPr>
        <w:t xml:space="preserve">Chemical Research in the Netherlands: A Decade of Innovation.</w:t>
      </w:r>
    </w:p>
    <w:p>
      <w:pPr>
        <w:numPr>
          <w:ilvl w:val="0"/>
          <w:numId w:val="1001"/>
        </w:numPr>
        <w:pStyle w:val="Compact"/>
      </w:pPr>
      <w:r>
        <w:t xml:space="preserve">University of Amsterdam. (2024).</w:t>
      </w:r>
      <w:r>
        <w:t xml:space="preserve"> </w:t>
      </w:r>
      <w:r>
        <w:rPr>
          <w:iCs/>
          <w:i/>
        </w:rPr>
        <w:t xml:space="preserve">Pharmaceutical Research and AI-Driven Drug Discovery.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Sustainable Innovation at the Netherlands Amsterdam</dc:title>
  <dc:creator/>
  <dc:language>en</dc:language>
  <cp:keywords/>
  <dcterms:created xsi:type="dcterms:W3CDTF">2026-07-20T13:04:40Z</dcterms:created>
  <dcterms:modified xsi:type="dcterms:W3CDTF">2026-07-20T13:04:40Z</dcterms:modified>
</cp:coreProperties>
</file>

<file path=docProps/custom.xml><?xml version="1.0" encoding="utf-8"?>
<Properties xmlns="http://schemas.openxmlformats.org/officeDocument/2006/custom-properties" xmlns:vt="http://schemas.openxmlformats.org/officeDocument/2006/docPropsVTypes"/>
</file>