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01f26275c09aea7e83948c885c4552b621c727a"/>
    <w:p>
      <w:pPr>
        <w:pStyle w:val="Heading1"/>
      </w:pPr>
      <w:r>
        <w:t xml:space="preserve">Undergraduate Thesis in Computer Engineering for Germany Berlin</w:t>
      </w:r>
    </w:p>
    <w:p>
      <w:pPr>
        <w:pStyle w:val="FirstParagraph"/>
      </w:pPr>
      <w:r>
        <w:t xml:space="preserve">This document serves as an</w:t>
      </w:r>
      <w:r>
        <w:t xml:space="preserve"> </w:t>
      </w:r>
      <w:r>
        <w:rPr>
          <w:bCs/>
          <w:b/>
        </w:rPr>
        <w:t xml:space="preserve">Undergraduate Thesis</w:t>
      </w:r>
      <w:r>
        <w:t xml:space="preserve"> </w:t>
      </w:r>
      <w:r>
        <w:t xml:space="preserve">submitted by a</w:t>
      </w:r>
      <w:r>
        <w:t xml:space="preserve"> </w:t>
      </w:r>
      <w:r>
        <w:rPr>
          <w:bCs/>
          <w:b/>
        </w:rPr>
        <w:t xml:space="preserve">Computer Engineer</w:t>
      </w:r>
      <w:r>
        <w:t xml:space="preserve"> </w:t>
      </w:r>
      <w:r>
        <w:t xml:space="preserve">in the context of academic and professional practice in</w:t>
      </w:r>
      <w:r>
        <w:t xml:space="preserve"> </w:t>
      </w:r>
      <w:r>
        <w:rPr>
          <w:bCs/>
          <w:b/>
        </w:rPr>
        <w:t xml:space="preserve">Berlin, Germany</w:t>
      </w:r>
      <w:r>
        <w:t xml:space="preserve">. The thesis explores the intersection of technological innovation, educational frameworks, and industry trends specific to Berlin's dynamic environment. It aims to provide a comprehensive analysis of challenges and opportunities for Computer Engineers operating within this unique metropolitan region.</w:t>
      </w:r>
    </w:p>
    <w:bookmarkStart w:id="20" w:name="abstract"/>
    <w:p>
      <w:pPr>
        <w:pStyle w:val="Heading2"/>
      </w:pPr>
      <w:r>
        <w:t xml:space="preserve">Abstract</w:t>
      </w:r>
    </w:p>
    <w:p>
      <w:pPr>
        <w:pStyle w:val="FirstParagraph"/>
      </w:pPr>
      <w:r>
        <w:t xml:space="preserve">The rapid evolution of technology in</w:t>
      </w:r>
      <w:r>
        <w:t xml:space="preserve"> </w:t>
      </w:r>
      <w:r>
        <w:rPr>
          <w:bCs/>
          <w:b/>
        </w:rPr>
        <w:t xml:space="preserve">Berlin, Germany</w:t>
      </w:r>
      <w:r>
        <w:t xml:space="preserve"> </w:t>
      </w:r>
      <w:r>
        <w:t xml:space="preserve">has positioned the city as a global hub for innovation in fields such as artificial intelligence, cybersecurity, and software engineering. This</w:t>
      </w:r>
      <w:r>
        <w:t xml:space="preserve"> </w:t>
      </w:r>
      <w:r>
        <w:rPr>
          <w:bCs/>
          <w:b/>
        </w:rPr>
        <w:t xml:space="preserve">Undergraduate Thesis</w:t>
      </w:r>
      <w:r>
        <w:t xml:space="preserve"> </w:t>
      </w:r>
      <w:r>
        <w:t xml:space="preserve">examines the role of a</w:t>
      </w:r>
      <w:r>
        <w:t xml:space="preserve"> </w:t>
      </w:r>
      <w:r>
        <w:rPr>
          <w:bCs/>
          <w:b/>
        </w:rPr>
        <w:t xml:space="preserve">Computer Engineer</w:t>
      </w:r>
      <w:r>
        <w:t xml:space="preserve"> </w:t>
      </w:r>
      <w:r>
        <w:t xml:space="preserve">within this ecosystem. By analyzing Berlin’s academic programs, industry demands, and socio-cultural factors influencing technological development, the thesis highlights how Computer Engineers can leverage Berlin’s infrastructure to address real-world challenges. The study also emphasizes interdisciplinary collaboration and ethical considerations in engineering practices relevant to German regulatory standards.</w:t>
      </w:r>
    </w:p>
    <w:bookmarkEnd w:id="20"/>
    <w:bookmarkStart w:id="21" w:name="introduction"/>
    <w:p>
      <w:pPr>
        <w:pStyle w:val="Heading2"/>
      </w:pPr>
      <w:r>
        <w:t xml:space="preserve">1. Introduction</w:t>
      </w:r>
    </w:p>
    <w:p>
      <w:pPr>
        <w:pStyle w:val="FirstParagraph"/>
      </w:pPr>
      <w:r>
        <w:t xml:space="preserve">Berlin’s reputation as a</w:t>
      </w:r>
      <w:r>
        <w:t xml:space="preserve"> </w:t>
      </w:r>
      <w:r>
        <w:rPr>
          <w:bCs/>
          <w:b/>
        </w:rPr>
        <w:t xml:space="preserve">technology and startup capital</w:t>
      </w:r>
      <w:r>
        <w:t xml:space="preserve"> </w:t>
      </w:r>
      <w:r>
        <w:t xml:space="preserve">has attracted global talent, making it an ideal location for</w:t>
      </w:r>
      <w:r>
        <w:t xml:space="preserve"> </w:t>
      </w:r>
      <w:r>
        <w:rPr>
          <w:bCs/>
          <w:b/>
        </w:rPr>
        <w:t xml:space="preserve">Computer Engineers</w:t>
      </w:r>
      <w:r>
        <w:t xml:space="preserve"> </w:t>
      </w:r>
      <w:r>
        <w:t xml:space="preserve">seeking opportunities at the intersection of academia and industry. The thesis begins by contextualizing Berlin’s role in the European tech landscape, emphasizing its historical significance as a center for innovation since the 1990s. It outlines the purpose of this work: to evaluate how a</w:t>
      </w:r>
      <w:r>
        <w:t xml:space="preserve"> </w:t>
      </w:r>
      <w:r>
        <w:rPr>
          <w:bCs/>
          <w:b/>
        </w:rPr>
        <w:t xml:space="preserve">Computer Engineer</w:t>
      </w:r>
      <w:r>
        <w:t xml:space="preserve"> </w:t>
      </w:r>
      <w:r>
        <w:t xml:space="preserve">in Germany can navigate educational pathways, industry expectations, and cultural nuances to contribute meaningfully to Berlin’s technological ecosystem.</w:t>
      </w:r>
    </w:p>
    <w:p>
      <w:pPr>
        <w:pStyle w:val="BodyText"/>
      </w:pPr>
      <w:r>
        <w:t xml:space="preserve">Berlin’s diverse population and open-minded culture foster an environment where interdisciplinary collaboration thrives. For</w:t>
      </w:r>
      <w:r>
        <w:t xml:space="preserve"> </w:t>
      </w:r>
      <w:r>
        <w:rPr>
          <w:bCs/>
          <w:b/>
        </w:rPr>
        <w:t xml:space="preserve">Computer Engineers</w:t>
      </w:r>
      <w:r>
        <w:t xml:space="preserve">, this means engaging with professionals from fields such as urban planning, renewable energy, and public policy—areas where technology plays a pivotal role. The thesis explores how these intersections shape the responsibilities of modern engineers in Germany.</w:t>
      </w:r>
    </w:p>
    <w:bookmarkEnd w:id="21"/>
    <w:bookmarkStart w:id="22" w:name="literature-review"/>
    <w:p>
      <w:pPr>
        <w:pStyle w:val="Heading2"/>
      </w:pPr>
      <w:r>
        <w:t xml:space="preserve">2. Literature Review</w:t>
      </w:r>
    </w:p>
    <w:p>
      <w:pPr>
        <w:pStyle w:val="FirstParagraph"/>
      </w:pPr>
      <w:r>
        <w:t xml:space="preserve">The foundation of this</w:t>
      </w:r>
      <w:r>
        <w:t xml:space="preserve"> </w:t>
      </w:r>
      <w:r>
        <w:rPr>
          <w:bCs/>
          <w:b/>
        </w:rPr>
        <w:t xml:space="preserve">Undergraduate Thesis</w:t>
      </w:r>
      <w:r>
        <w:t xml:space="preserve"> </w:t>
      </w:r>
      <w:r>
        <w:t xml:space="preserve">is built upon existing research on German engineering education, Berlin’s tech industry growth, and global trends in computer engineering. Key sources include reports from the</w:t>
      </w:r>
      <w:r>
        <w:t xml:space="preserve"> </w:t>
      </w:r>
      <w:r>
        <w:rPr>
          <w:iCs/>
          <w:i/>
        </w:rPr>
        <w:t xml:space="preserve">Berlin Senate Department for Economics, Energy and Enterprises</w:t>
      </w:r>
      <w:r>
        <w:t xml:space="preserve">, academic papers on European Union (EU) digital policy frameworks, and case studies of startups in Berlin’s</w:t>
      </w:r>
      <w:r>
        <w:t xml:space="preserve"> </w:t>
      </w:r>
      <w:r>
        <w:rPr>
          <w:bCs/>
          <w:b/>
        </w:rPr>
        <w:t xml:space="preserve">Technologiepark</w:t>
      </w:r>
      <w:r>
        <w:t xml:space="preserve">. These materials highlight the unique demands placed on</w:t>
      </w:r>
      <w:r>
        <w:t xml:space="preserve"> </w:t>
      </w:r>
      <w:r>
        <w:rPr>
          <w:bCs/>
          <w:b/>
        </w:rPr>
        <w:t xml:space="preserve">Computer Engineers</w:t>
      </w:r>
      <w:r>
        <w:t xml:space="preserve"> </w:t>
      </w:r>
      <w:r>
        <w:t xml:space="preserve">in Germany, such as adherence to GDPR regulations, the need for multilingual technical documentation, and integration with EU-wide tech initiatives.</w:t>
      </w:r>
    </w:p>
    <w:p>
      <w:pPr>
        <w:pStyle w:val="BodyText"/>
      </w:pPr>
      <w:r>
        <w:t xml:space="preserve">Berlin’s engineering programs at institutions like</w:t>
      </w:r>
      <w:r>
        <w:t xml:space="preserve"> </w:t>
      </w:r>
      <w:r>
        <w:rPr>
          <w:iCs/>
          <w:i/>
        </w:rPr>
        <w:t xml:space="preserve">TU Berlin</w:t>
      </w:r>
      <w:r>
        <w:t xml:space="preserve"> </w:t>
      </w:r>
      <w:r>
        <w:t xml:space="preserve">and</w:t>
      </w:r>
      <w:r>
        <w:t xml:space="preserve"> </w:t>
      </w:r>
      <w:r>
        <w:rPr>
          <w:iCs/>
          <w:i/>
        </w:rPr>
        <w:t xml:space="preserve">Hochschule für Technik und Wirtschaft (HTW)</w:t>
      </w:r>
      <w:r>
        <w:t xml:space="preserve"> </w:t>
      </w:r>
      <w:r>
        <w:t xml:space="preserve">emphasize practical skills such as embedded systems design, cloud computing, and agile development methodologies. These competencies align with the needs of Berlin’s tech sector, which prioritizes innovation in areas like autonomous mobility solutions and sustainable urban technology.</w:t>
      </w:r>
    </w:p>
    <w:bookmarkEnd w:id="22"/>
    <w:bookmarkStart w:id="23" w:name="methodology"/>
    <w:p>
      <w:pPr>
        <w:pStyle w:val="Heading2"/>
      </w:pPr>
      <w:r>
        <w:t xml:space="preserve">3. Methodology</w:t>
      </w:r>
    </w:p>
    <w:p>
      <w:pPr>
        <w:pStyle w:val="FirstParagraph"/>
      </w:pPr>
      <w:r>
        <w:t xml:space="preserve">This thesis employs a mixed-methods approach to analyze the role of a</w:t>
      </w:r>
      <w:r>
        <w:t xml:space="preserve"> </w:t>
      </w:r>
      <w:r>
        <w:rPr>
          <w:bCs/>
          <w:b/>
        </w:rPr>
        <w:t xml:space="preserve">Computer Engineer</w:t>
      </w:r>
      <w:r>
        <w:t xml:space="preserve"> </w:t>
      </w:r>
      <w:r>
        <w:t xml:space="preserve">in Berlin. Data was collected through:</w:t>
      </w:r>
    </w:p>
    <w:p>
      <w:pPr>
        <w:numPr>
          <w:ilvl w:val="0"/>
          <w:numId w:val="1001"/>
        </w:numPr>
        <w:pStyle w:val="Compact"/>
      </w:pPr>
      <w:r>
        <w:rPr>
          <w:bCs/>
          <w:b/>
        </w:rPr>
        <w:t xml:space="preserve">Literature Analysis:</w:t>
      </w:r>
      <w:r>
        <w:t xml:space="preserve"> </w:t>
      </w:r>
      <w:r>
        <w:t xml:space="preserve">Reviewing academic journals, industry whitepapers, and government reports on Germany’s tech landscape.</w:t>
      </w:r>
    </w:p>
    <w:p>
      <w:pPr>
        <w:numPr>
          <w:ilvl w:val="0"/>
          <w:numId w:val="1001"/>
        </w:numPr>
        <w:pStyle w:val="Compact"/>
      </w:pPr>
      <w:r>
        <w:rPr>
          <w:bCs/>
          <w:b/>
        </w:rPr>
        <w:t xml:space="preserve">Casestudy Research:</w:t>
      </w:r>
      <w:r>
        <w:t xml:space="preserve"> </w:t>
      </w:r>
      <w:r>
        <w:t xml:space="preserve">Examining successful projects by Berlin-based startups and corporations (e.g., Zalando’s AI-driven logistics systems or Siemens’ smart grid initiatives).</w:t>
      </w:r>
    </w:p>
    <w:p>
      <w:pPr>
        <w:numPr>
          <w:ilvl w:val="0"/>
          <w:numId w:val="1001"/>
        </w:numPr>
        <w:pStyle w:val="Compact"/>
      </w:pPr>
      <w:r>
        <w:rPr>
          <w:bCs/>
          <w:b/>
        </w:rPr>
        <w:t xml:space="preserve">Interviews:</w:t>
      </w:r>
      <w:r>
        <w:t xml:space="preserve"> </w:t>
      </w:r>
      <w:r>
        <w:t xml:space="preserve">Conducted with professionals in Berlin, including engineers, startup founders, and academic faculty.</w:t>
      </w:r>
    </w:p>
    <w:p>
      <w:pPr>
        <w:pStyle w:val="FirstParagraph"/>
      </w:pPr>
      <w:r>
        <w:t xml:space="preserve">The findings were synthesized to evaluate how a</w:t>
      </w:r>
      <w:r>
        <w:t xml:space="preserve"> </w:t>
      </w:r>
      <w:r>
        <w:rPr>
          <w:bCs/>
          <w:b/>
        </w:rPr>
        <w:t xml:space="preserve">Computer Engineer</w:t>
      </w:r>
      <w:r>
        <w:t xml:space="preserve"> </w:t>
      </w:r>
      <w:r>
        <w:t xml:space="preserve">can adapt their skills to meet the specific needs of Berlin’s market. Particular attention was paid to cultural factors—such as Germany’s emphasis on</w:t>
      </w:r>
      <w:r>
        <w:t xml:space="preserve"> </w:t>
      </w:r>
      <w:r>
        <w:rPr>
          <w:iCs/>
          <w:i/>
        </w:rPr>
        <w:t xml:space="preserve">Konrad Adenauer</w:t>
      </w:r>
      <w:r>
        <w:t xml:space="preserve">-style precision in engineering—and the importance of networking within Berlin’s vibrant tech community.</w:t>
      </w:r>
    </w:p>
    <w:bookmarkEnd w:id="23"/>
    <w:bookmarkStart w:id="24" w:name="case-study-berlins-smart-city-initiative"/>
    <w:p>
      <w:pPr>
        <w:pStyle w:val="Heading2"/>
      </w:pPr>
      <w:r>
        <w:t xml:space="preserve">4. Case Study: Berlin’s Smart City Initiative</w:t>
      </w:r>
    </w:p>
    <w:p>
      <w:pPr>
        <w:pStyle w:val="FirstParagraph"/>
      </w:pPr>
      <w:r>
        <w:t xml:space="preserve">Berlin’s</w:t>
      </w:r>
      <w:r>
        <w:t xml:space="preserve"> </w:t>
      </w:r>
      <w:r>
        <w:rPr>
          <w:bCs/>
          <w:b/>
        </w:rPr>
        <w:t xml:space="preserve">Smart City</w:t>
      </w:r>
      <w:r>
        <w:t xml:space="preserve"> </w:t>
      </w:r>
      <w:r>
        <w:t xml:space="preserve">project exemplifies how a</w:t>
      </w:r>
      <w:r>
        <w:t xml:space="preserve"> </w:t>
      </w:r>
      <w:r>
        <w:rPr>
          <w:bCs/>
          <w:b/>
        </w:rPr>
        <w:t xml:space="preserve">Computer Engineer</w:t>
      </w:r>
      <w:r>
        <w:t xml:space="preserve"> </w:t>
      </w:r>
      <w:r>
        <w:t xml:space="preserve">can contribute to solving urban challenges through technology. The initiative integrates IoT sensors, data analytics, and AI to optimize public transportation, reduce energy consumption, and enhance citizen services. For example:</w:t>
      </w:r>
    </w:p>
    <w:p>
      <w:pPr>
        <w:numPr>
          <w:ilvl w:val="0"/>
          <w:numId w:val="1002"/>
        </w:numPr>
        <w:pStyle w:val="Compact"/>
      </w:pPr>
      <w:r>
        <w:rPr>
          <w:iCs/>
          <w:i/>
        </w:rPr>
        <w:t xml:space="preserve">Berlin’s “Digital Twin” Project:</w:t>
      </w:r>
      <w:r>
        <w:t xml:space="preserve"> </w:t>
      </w:r>
      <w:r>
        <w:t xml:space="preserve">A computational model of the city used for predictive maintenance of infrastructure.</w:t>
      </w:r>
    </w:p>
    <w:p>
      <w:pPr>
        <w:numPr>
          <w:ilvl w:val="0"/>
          <w:numId w:val="1002"/>
        </w:numPr>
        <w:pStyle w:val="Compact"/>
      </w:pPr>
      <w:r>
        <w:rPr>
          <w:iCs/>
          <w:i/>
        </w:rPr>
        <w:t xml:space="preserve">Sustainable Energy Grids:</w:t>
      </w:r>
      <w:r>
        <w:t xml:space="preserve"> </w:t>
      </w:r>
      <w:r>
        <w:t xml:space="preserve">Engineers develop algorithms to balance renewable energy supply with demand in real time.</w:t>
      </w:r>
    </w:p>
    <w:p>
      <w:pPr>
        <w:pStyle w:val="FirstParagraph"/>
      </w:pPr>
      <w:r>
        <w:t xml:space="preserve">These projects require</w:t>
      </w:r>
      <w:r>
        <w:t xml:space="preserve"> </w:t>
      </w:r>
      <w:r>
        <w:rPr>
          <w:bCs/>
          <w:b/>
        </w:rPr>
        <w:t xml:space="preserve">Computer Engineers</w:t>
      </w:r>
      <w:r>
        <w:t xml:space="preserve"> </w:t>
      </w:r>
      <w:r>
        <w:t xml:space="preserve">to collaborate with urban planners, environmental scientists, and policymakers—highlighting the interdisciplinary nature of modern engineering work in Germany. The case study also underscores the importance of understanding local regulations and community needs when designing technological solutions.</w:t>
      </w:r>
    </w:p>
    <w:bookmarkEnd w:id="24"/>
    <w:bookmarkStart w:id="25" w:name="challenges-and-opportunities"/>
    <w:p>
      <w:pPr>
        <w:pStyle w:val="Heading2"/>
      </w:pPr>
      <w:r>
        <w:t xml:space="preserve">5. Challenges and Opportunities</w:t>
      </w:r>
    </w:p>
    <w:p>
      <w:pPr>
        <w:pStyle w:val="FirstParagraph"/>
      </w:pPr>
      <w:r>
        <w:t xml:space="preserve">Berlin presents unique challenges for</w:t>
      </w:r>
      <w:r>
        <w:t xml:space="preserve"> </w:t>
      </w:r>
      <w:r>
        <w:rPr>
          <w:bCs/>
          <w:b/>
        </w:rPr>
        <w:t xml:space="preserve">Computer Engineers</w:t>
      </w:r>
      <w:r>
        <w:t xml:space="preserve">, including:</w:t>
      </w:r>
    </w:p>
    <w:p>
      <w:pPr>
        <w:numPr>
          <w:ilvl w:val="0"/>
          <w:numId w:val="1003"/>
        </w:numPr>
        <w:pStyle w:val="Compact"/>
      </w:pPr>
      <w:r>
        <w:rPr>
          <w:bCs/>
          <w:b/>
        </w:rPr>
        <w:t xml:space="preserve">Cultural Adaptation:</w:t>
      </w:r>
      <w:r>
        <w:t xml:space="preserve"> </w:t>
      </w:r>
      <w:r>
        <w:t xml:space="preserve">Navigating Germany’s formal work culture and language barriers (though English is widely spoken in tech circles).</w:t>
      </w:r>
    </w:p>
    <w:p>
      <w:pPr>
        <w:numPr>
          <w:ilvl w:val="0"/>
          <w:numId w:val="1003"/>
        </w:numPr>
        <w:pStyle w:val="Compact"/>
      </w:pPr>
      <w:r>
        <w:rPr>
          <w:bCs/>
          <w:b/>
        </w:rPr>
        <w:t xml:space="preserve">Regulatory Compliance:</w:t>
      </w:r>
      <w:r>
        <w:t xml:space="preserve"> </w:t>
      </w:r>
      <w:r>
        <w:t xml:space="preserve">Adhering to strict data privacy laws and EU directives.</w:t>
      </w:r>
    </w:p>
    <w:p>
      <w:pPr>
        <w:numPr>
          <w:ilvl w:val="0"/>
          <w:numId w:val="1003"/>
        </w:numPr>
        <w:pStyle w:val="Compact"/>
      </w:pPr>
      <w:r>
        <w:rPr>
          <w:bCs/>
          <w:b/>
        </w:rPr>
        <w:t xml:space="preserve">Competition:</w:t>
      </w:r>
      <w:r>
        <w:t xml:space="preserve"> </w:t>
      </w:r>
      <w:r>
        <w:t xml:space="preserve">Berlin’s saturated tech market requires engineers to differentiate themselves through specialization or interdisciplinary skills.</w:t>
      </w:r>
    </w:p>
    <w:p>
      <w:pPr>
        <w:pStyle w:val="FirstParagraph"/>
      </w:pPr>
      <w:r>
        <w:t xml:space="preserve">However, opportunities abound, such as access to a thriving startup ecosystem, research funding from the European Commission, and partnerships with global corporations. The thesis concludes that a</w:t>
      </w:r>
      <w:r>
        <w:t xml:space="preserve"> </w:t>
      </w:r>
      <w:r>
        <w:rPr>
          <w:bCs/>
          <w:b/>
        </w:rPr>
        <w:t xml:space="preserve">Computer Engineer</w:t>
      </w:r>
      <w:r>
        <w:t xml:space="preserve"> </w:t>
      </w:r>
      <w:r>
        <w:t xml:space="preserve">in Berlin must be both technically proficient and culturally agile to succeed.</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has explored the multifaceted role of a</w:t>
      </w:r>
      <w:r>
        <w:t xml:space="preserve"> </w:t>
      </w:r>
      <w:r>
        <w:rPr>
          <w:bCs/>
          <w:b/>
        </w:rPr>
        <w:t xml:space="preserve">Computer Engineer</w:t>
      </w:r>
      <w:r>
        <w:t xml:space="preserve"> </w:t>
      </w:r>
      <w:r>
        <w:t xml:space="preserve">in</w:t>
      </w:r>
      <w:r>
        <w:t xml:space="preserve"> </w:t>
      </w:r>
      <w:r>
        <w:rPr>
          <w:bCs/>
          <w:b/>
        </w:rPr>
        <w:t xml:space="preserve">Berlin, Germany</w:t>
      </w:r>
      <w:r>
        <w:t xml:space="preserve">. Through analysis of educational frameworks, industry trends, and case studies, it has demonstrated how engineers can leverage Berlin’s unique environment to innovate and contribute to global challenges. The study underscores the importance of adaptability, interdisciplinary collaboration, and ethical responsibility in the field of computer engineering within Germany’s dynamic capital city.</w:t>
      </w:r>
    </w:p>
    <w:p>
      <w:pPr>
        <w:pStyle w:val="BodyText"/>
      </w:pPr>
      <w:r>
        <w:t xml:space="preserve">Berlin remains a beacon for</w:t>
      </w:r>
      <w:r>
        <w:t xml:space="preserve"> </w:t>
      </w:r>
      <w:r>
        <w:rPr>
          <w:bCs/>
          <w:b/>
        </w:rPr>
        <w:t xml:space="preserve">Computer Engineers</w:t>
      </w:r>
      <w:r>
        <w:t xml:space="preserve"> </w:t>
      </w:r>
      <w:r>
        <w:t xml:space="preserve">seeking to combine technical excellence with social impact. As this thesis concludes, it is imperative for future engineers to embrace the opportunities presented by Berlin’s innovation-driven culture while addressing its challenges with integrity and vision.</w:t>
      </w:r>
    </w:p>
    <w:bookmarkEnd w:id="26"/>
    <w:bookmarkStart w:id="27" w:name="references"/>
    <w:p>
      <w:pPr>
        <w:pStyle w:val="Heading2"/>
      </w:pPr>
      <w:r>
        <w:t xml:space="preserve">References</w:t>
      </w:r>
    </w:p>
    <w:p>
      <w:pPr>
        <w:pStyle w:val="FirstParagraph"/>
      </w:pPr>
      <w:r>
        <w:t xml:space="preserve">[1] Berlin Senate Department for Economics, Energy and Enterprises. (2023).</w:t>
      </w:r>
      <w:r>
        <w:t xml:space="preserve"> </w:t>
      </w:r>
      <w:r>
        <w:rPr>
          <w:iCs/>
          <w:i/>
        </w:rPr>
        <w:t xml:space="preserve">Berlin’s Tech Strategy 2030.</w:t>
      </w:r>
      <w:r>
        <w:br/>
      </w:r>
      <w:r>
        <w:t xml:space="preserve">[2] TU Berlin. (n.d.).</w:t>
      </w:r>
      <w:r>
        <w:t xml:space="preserve"> </w:t>
      </w:r>
      <w:r>
        <w:rPr>
          <w:iCs/>
          <w:i/>
        </w:rPr>
        <w:t xml:space="preserve">Computer Engineering Program Overview.</w:t>
      </w:r>
      <w:r>
        <w:br/>
      </w:r>
      <w:r>
        <w:t xml:space="preserve">[3] European Commission. (2021).</w:t>
      </w:r>
      <w:r>
        <w:t xml:space="preserve"> </w:t>
      </w:r>
      <w:r>
        <w:rPr>
          <w:iCs/>
          <w:i/>
        </w:rPr>
        <w:t xml:space="preserve">Digital Europe: Policies and Priorities.</w:t>
      </w:r>
    </w:p>
    <w:bookmarkEnd w:id="27"/>
    <w:bookmarkStart w:id="28" w:name="appendix"/>
    <w:p>
      <w:pPr>
        <w:pStyle w:val="Heading2"/>
      </w:pPr>
      <w:r>
        <w:t xml:space="preserve">Appendix</w:t>
      </w:r>
    </w:p>
    <w:p>
      <w:pPr>
        <w:pStyle w:val="FirstParagraph"/>
      </w:pPr>
      <w:r>
        <w:t xml:space="preserve">[Includes supplementary data, interview transcripts, and project code snippets relevant to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Germany Berlin</dc:title>
  <dc:creator/>
  <dc:language>en</dc:language>
  <cp:keywords/>
  <dcterms:created xsi:type="dcterms:W3CDTF">2026-07-13T15:38:08Z</dcterms:created>
  <dcterms:modified xsi:type="dcterms:W3CDTF">2026-07-13T15:38:08Z</dcterms:modified>
</cp:coreProperties>
</file>

<file path=docProps/custom.xml><?xml version="1.0" encoding="utf-8"?>
<Properties xmlns="http://schemas.openxmlformats.org/officeDocument/2006/custom-properties" xmlns:vt="http://schemas.openxmlformats.org/officeDocument/2006/docPropsVTypes"/>
</file>