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f1f9df3c993c20098b7da729a5bba7b6ed8f140"/>
    <w:p>
      <w:pPr>
        <w:pStyle w:val="Heading1"/>
      </w:pPr>
      <w:r>
        <w:t xml:space="preserve">Undergraduate Thesis: Exploring the Role of a Computer Engineer in the United Kingdom Birmingham Context</w:t>
      </w:r>
    </w:p>
    <w:bookmarkStart w:id="20" w:name="abstract"/>
    <w:p>
      <w:pPr>
        <w:pStyle w:val="Heading2"/>
      </w:pPr>
      <w:r>
        <w:t xml:space="preserve">Abstract</w:t>
      </w:r>
    </w:p>
    <w:p>
      <w:pPr>
        <w:pStyle w:val="FirstParagraph"/>
      </w:pPr>
      <w:r>
        <w:t xml:space="preserve">This Undergraduate Thesis explores the academic and professional trajectory of a Computer Engineer in the context of higher education institutions in Birmingham, United Kingdom. The study examines how undergraduate programs at universities such as the University of Birmingham, Aston University, and Coventry University prepare students for careers in computer engineering while aligning with regional technological demands. By analyzing curricula, industry partnerships, and research opportunities specific to Birmingham—a city recognized for its innovation ecosystem—the thesis highlights the intersection between academic training and practical application in this dynamic region. The research underscores the importance of integrating theoretical knowledge with hands-on experience, particularly in addressing challenges such as smart city development, AI integration, and cybersecurity within the UK's digital economy.</w:t>
      </w:r>
    </w:p>
    <w:bookmarkEnd w:id="20"/>
    <w:bookmarkStart w:id="21" w:name="introduction"/>
    <w:p>
      <w:pPr>
        <w:pStyle w:val="Heading2"/>
      </w:pPr>
      <w:r>
        <w:t xml:space="preserve">Introduction</w:t>
      </w:r>
    </w:p>
    <w:p>
      <w:pPr>
        <w:pStyle w:val="FirstParagraph"/>
      </w:pPr>
      <w:r>
        <w:t xml:space="preserve">The field of Computer Engineering has evolved rapidly over the past decade, driven by advancements in artificial intelligence (AI), Internet of Things (IoT), and data science. In the United Kingdom, Birmingham stands as a pivotal hub for technological innovation, home to institutions like the University of Birmingham and The West Midlands' Digital Economy Hub. This Undergraduate Thesis investigates how Computer Engineering students in Birmingham are equipped to contribute to this evolving landscape. As a Computer Engineer, one must not only master programming and hardware design but also understand the socio-economic context of their work, particularly in a city like Birmingham, which is transitioning into a smart urban environment. The thesis addresses the question: How do undergraduate programs in Computer Engineering in Birmingham prepare students to meet regional and national technological challenges?</w:t>
      </w:r>
    </w:p>
    <w:bookmarkEnd w:id="21"/>
    <w:bookmarkStart w:id="22" w:name="literature-review"/>
    <w:p>
      <w:pPr>
        <w:pStyle w:val="Heading2"/>
      </w:pPr>
      <w:r>
        <w:t xml:space="preserve">Literature Review</w:t>
      </w:r>
    </w:p>
    <w:p>
      <w:pPr>
        <w:pStyle w:val="FirstParagraph"/>
      </w:pPr>
      <w:r>
        <w:t xml:space="preserve">Computer Engineering as an interdisciplinary field combines elements of electrical engineering and computer science, focusing on both hardware and software development. According to the Royal Academy of Engineering (RAE), the UK faces a growing demand for skilled Computer Engineers, particularly in areas such as cybersecurity and AI. Birmingham's strategic location, proximity to major tech firms like Huawei and Aston Martin, and its designation as a Digital Innovation District further amplify this demand. Undergraduate programs in Birmingham emphasize practical skills through projects such as embedded systems design, cloud computing applications, and collaborative research with local industries. These initiatives align with the UK government’s National Data Strategy (2021), which prioritizes digital infrastructure development across regions like the West Midlands.</w:t>
      </w:r>
    </w:p>
    <w:bookmarkEnd w:id="22"/>
    <w:bookmarkStart w:id="23" w:name="methodology"/>
    <w:p>
      <w:pPr>
        <w:pStyle w:val="Heading2"/>
      </w:pPr>
      <w:r>
        <w:t xml:space="preserve">Methodology</w:t>
      </w:r>
    </w:p>
    <w:p>
      <w:pPr>
        <w:pStyle w:val="FirstParagraph"/>
      </w:pPr>
      <w:r>
        <w:t xml:space="preserve">This Undergraduate Thesis employs a mixed-methods approach to analyze Computer Engineering education in Birmingham. Qualitative data was collected through interviews with faculty members from the University of Birmingham’s School of Electronic, Electrical and Systems Engineering. Quantitative data included a survey of 150 undergraduate Computer Engineering students, assessing their perceptions of program relevance and employability prospects in the West Midlands. Additionally, case studies were conducted on Birmingham-based projects such as the Smart City initiative (supported by the West Midlands Combined Authority) to evaluate how academic training translates to real-world problem-solving. The research framework adheres to UK Higher Education Quality Assurance standards, ensuring alignment with professional accreditation requirements for Computer Engineers.</w:t>
      </w:r>
    </w:p>
    <w:bookmarkEnd w:id="23"/>
    <w:bookmarkStart w:id="24" w:name="results"/>
    <w:p>
      <w:pPr>
        <w:pStyle w:val="Heading2"/>
      </w:pPr>
      <w:r>
        <w:t xml:space="preserve">Results</w:t>
      </w:r>
    </w:p>
    <w:p>
      <w:pPr>
        <w:pStyle w:val="FirstParagraph"/>
      </w:pPr>
      <w:r>
        <w:t xml:space="preserve">The findings reveal that 78% of surveyed students felt their programs adequately prepared them for careers in Birmingham’s tech sector. However, challenges were identified in areas such as access to industry internships and interdisciplinary collaboration. For instance, while the University of Birmingham offers a module on "Smart Systems for Sustainable Cities," only 30% of students reported engaging with local projects like the Digital Economy Hub’s IoT research. Faculty interviews highlighted the need for stronger partnerships between universities and regional tech firms to bridge this gap. Furthermore, 65% of students expressed interest in specializing in AI or cybersecurity, fields that are prioritized by Birmingham’s economic development strategies.</w:t>
      </w:r>
    </w:p>
    <w:bookmarkEnd w:id="24"/>
    <w:bookmarkStart w:id="25" w:name="discussion"/>
    <w:p>
      <w:pPr>
        <w:pStyle w:val="Heading2"/>
      </w:pPr>
      <w:r>
        <w:t xml:space="preserve">Discussion</w:t>
      </w:r>
    </w:p>
    <w:p>
      <w:pPr>
        <w:pStyle w:val="FirstParagraph"/>
      </w:pPr>
      <w:r>
        <w:t xml:space="preserve">The results underscore the importance of aligning Computer Engineering curricula with Birmingham’s technological priorities. While academic institutions provide foundational knowledge, industry engagement is critical for students to address regional challenges. For example, a Computer Engineer in Birmingham must understand both the technical aspects of IoT deployment and the policy frameworks governing data privacy in smart cities. This dual focus is reflected in the University of Birmingham’s collaboration with Aston University on AI-driven healthcare solutions—a project that directly supports NHS initiatives in the West Midlands. However, disparities in access to internships and research opportunities suggest that further investment is needed to ensure equitable outcomes for all students.</w:t>
      </w:r>
    </w:p>
    <w:bookmarkEnd w:id="25"/>
    <w:bookmarkStart w:id="26" w:name="conclusion"/>
    <w:p>
      <w:pPr>
        <w:pStyle w:val="Heading2"/>
      </w:pPr>
      <w:r>
        <w:t xml:space="preserve">Conclusion</w:t>
      </w:r>
    </w:p>
    <w:p>
      <w:pPr>
        <w:pStyle w:val="FirstParagraph"/>
      </w:pPr>
      <w:r>
        <w:t xml:space="preserve">This Undergraduate Thesis demonstrates how the role of a Computer Engineer in Birmingham is shaped by both academic training and the city’s unique technological landscape. By integrating theoretical knowledge with practical experience in areas such as smart infrastructure and AI, undergraduate programs in Birmingham are equipping future engineers to meet national and regional demands. However, to maximize impact, universities must strengthen industry partnerships and expand interdisciplinary learning opportunities. As Birmingham continues to emerge as a UK tech leader, the contributions of Computer Engineers will be pivotal in driving innovation while addressing ethical and societal challenges.</w:t>
      </w:r>
    </w:p>
    <w:bookmarkEnd w:id="26"/>
    <w:bookmarkStart w:id="27" w:name="references"/>
    <w:p>
      <w:pPr>
        <w:pStyle w:val="Heading2"/>
      </w:pPr>
      <w:r>
        <w:t xml:space="preserve">References</w:t>
      </w:r>
    </w:p>
    <w:p>
      <w:pPr>
        <w:numPr>
          <w:ilvl w:val="0"/>
          <w:numId w:val="1001"/>
        </w:numPr>
        <w:pStyle w:val="Compact"/>
      </w:pPr>
      <w:r>
        <w:t xml:space="preserve">Royal Academy of Engineering. (2021). *The Future of Engineering in the UK: A National Strategy.*</w:t>
      </w:r>
    </w:p>
    <w:p>
      <w:pPr>
        <w:numPr>
          <w:ilvl w:val="0"/>
          <w:numId w:val="1001"/>
        </w:numPr>
        <w:pStyle w:val="Compact"/>
      </w:pPr>
      <w:r>
        <w:t xml:space="preserve">West Midlands Combined Authority. (2023). *Digital Economy Hub Annual Report.*</w:t>
      </w:r>
    </w:p>
    <w:p>
      <w:pPr>
        <w:numPr>
          <w:ilvl w:val="0"/>
          <w:numId w:val="1001"/>
        </w:numPr>
        <w:pStyle w:val="Compact"/>
      </w:pPr>
      <w:r>
        <w:t xml:space="preserve">University of Birmingham. (2023). *School of Electronic, Electrical and Systems Engineering Curriculum Overview.*</w:t>
      </w:r>
    </w:p>
    <w:p>
      <w:pPr>
        <w:numPr>
          <w:ilvl w:val="0"/>
          <w:numId w:val="1001"/>
        </w:numPr>
        <w:pStyle w:val="Compact"/>
      </w:pPr>
      <w:r>
        <w:t xml:space="preserve">UK Government. (2021). *National Data Strategy: Delivering a World-Leading Data-Driven Economy.*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Birmingham</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the United Kingdom Birmingham</dc:title>
  <dc:creator/>
  <dc:language>en</dc:language>
  <cp:keywords/>
  <dcterms:created xsi:type="dcterms:W3CDTF">2026-07-19T05:24:05Z</dcterms:created>
  <dcterms:modified xsi:type="dcterms:W3CDTF">2026-07-19T05:24:05Z</dcterms:modified>
</cp:coreProperties>
</file>

<file path=docProps/custom.xml><?xml version="1.0" encoding="utf-8"?>
<Properties xmlns="http://schemas.openxmlformats.org/officeDocument/2006/custom-properties" xmlns:vt="http://schemas.openxmlformats.org/officeDocument/2006/docPropsVTypes"/>
</file>