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bookmarkStart w:id="28" w:name="X0513af210cf777e86d46c06a212db2d6c8d8019"/>
    <w:p>
      <w:pPr>
        <w:pStyle w:val="Heading1"/>
      </w:pPr>
      <w:r>
        <w:t xml:space="preserve">Undergraduate Thesis: The Role of a Curriculum Developer in Australia Melbourne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iCs/>
          <w:i/>
        </w:rPr>
        <w:t xml:space="preserve">Curriculum Developer</w:t>
      </w:r>
      <w:r>
        <w:t xml:space="preserve"> </w:t>
      </w:r>
      <w:r>
        <w:t xml:space="preserve">within the educational landscape of</w:t>
      </w:r>
      <w:r>
        <w:t xml:space="preserve"> </w:t>
      </w:r>
      <w:r>
        <w:rPr>
          <w:bCs/>
          <w:b/>
        </w:rPr>
        <w:t xml:space="preserve">Australia Melbourne</w:t>
      </w:r>
      <w:r>
        <w:t xml:space="preserve">. As a hub for innovation and academic excellence, Melbourne presents unique opportunities and challenges for curriculum developers tasked with aligning educational frameworks to local, national, and global standards. This study investigates how</w:t>
      </w:r>
      <w:r>
        <w:t xml:space="preserve"> </w:t>
      </w:r>
      <w:r>
        <w:rPr>
          <w:iCs/>
          <w:i/>
        </w:rPr>
        <w:t xml:space="preserve">Curriculum Developers</w:t>
      </w:r>
      <w:r>
        <w:t xml:space="preserve"> </w:t>
      </w:r>
      <w:r>
        <w:t xml:space="preserve">in Melbourne navigate pedagogical trends, cultural diversity, and policy directives to create effective learning experiences. Through a combination of case studies, interviews with professionals in the field, and analysis of curricular frameworks in Victorian schools and universities, this thesis underscores the importance of adaptive curriculum design in fostering student success within Australia’s dynamic educational environment.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outcomes, particularly in a culturally diverse and rapidly evolving region like</w:t>
      </w:r>
      <w:r>
        <w:t xml:space="preserve"> </w:t>
      </w:r>
      <w:r>
        <w:rPr>
          <w:iCs/>
          <w:i/>
        </w:rPr>
        <w:t xml:space="preserve">Australia Melbourne</w:t>
      </w:r>
      <w:r>
        <w:t xml:space="preserve">. As an undergraduate student researching this field, the focus of this thesis is to examine how curriculum developers in Melbourne contribute to the development of teaching programs that meet the needs of students while adhering to Australian education standards. With its status as a global city and a leader in innovation, Melbourne offers a unique context for studying curriculum design, where educators must balance creativity with compliance, local traditions with international benchmarks.</w:t>
      </w:r>
    </w:p>
    <w:p>
      <w:pPr>
        <w:pStyle w:val="BodyText"/>
      </w:pPr>
      <w:r>
        <w:t xml:space="preserve">This</w:t>
      </w:r>
      <w:r>
        <w:t xml:space="preserve"> </w:t>
      </w:r>
      <w:r>
        <w:rPr>
          <w:bCs/>
          <w:b/>
        </w:rPr>
        <w:t xml:space="preserve">Undergraduate Thesis</w:t>
      </w:r>
      <w:r>
        <w:t xml:space="preserve"> </w:t>
      </w:r>
      <w:r>
        <w:t xml:space="preserve">aims to address the following research questions: How do</w:t>
      </w:r>
      <w:r>
        <w:t xml:space="preserve"> </w:t>
      </w:r>
      <w:r>
        <w:rPr>
          <w:iCs/>
          <w:i/>
        </w:rPr>
        <w:t xml:space="preserve">Curriculum Developers</w:t>
      </w:r>
      <w:r>
        <w:t xml:space="preserve"> </w:t>
      </w:r>
      <w:r>
        <w:t xml:space="preserve">in Melbourne adapt curricula to reflect the socio-cultural and economic diversity of the region? What strategies do they employ to integrate technology and contemporary pedagogical approaches into their work? How does the role of a</w:t>
      </w:r>
      <w:r>
        <w:t xml:space="preserve"> </w:t>
      </w:r>
      <w:r>
        <w:rPr>
          <w:iCs/>
          <w:i/>
        </w:rPr>
        <w:t xml:space="preserve">Curriculum Developer</w:t>
      </w:r>
      <w:r>
        <w:t xml:space="preserve"> </w:t>
      </w:r>
      <w:r>
        <w:t xml:space="preserve">intersect with policy frameworks in Victoria, Australia?</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few decades, driven by shifts in educational philosophy and technological advancements. In Australia, curriculum developers are responsible for designing learning programs that align with the Australian Curriculum Framework and state-specific guidelines. In</w:t>
      </w:r>
      <w:r>
        <w:t xml:space="preserve"> </w:t>
      </w:r>
      <w:r>
        <w:rPr>
          <w:bCs/>
          <w:b/>
        </w:rPr>
        <w:t xml:space="preserve">Australia Melbourne</w:t>
      </w:r>
      <w:r>
        <w:t xml:space="preserve">, this process is further influenced by the city’s multicultural population, which necessitates inclusive curricula that reflect diverse perspectives.</w:t>
      </w:r>
    </w:p>
    <w:p>
      <w:pPr>
        <w:pStyle w:val="BodyText"/>
      </w:pPr>
      <w:r>
        <w:t xml:space="preserve">Research by Smith et al. (2021) highlights the importance of culturally responsive teaching in curriculum design, a principle that is particularly relevant in Melbourne’s educational system. Similarly, studies on pedagogical innovation in Australian schools emphasize the need for curriculum developers to integrate digital tools and experiential learning methods to enhance student engagement (Brown &amp; Lee, 2020). These insights form the foundation of this thesis, which examines how</w:t>
      </w:r>
      <w:r>
        <w:t xml:space="preserve"> </w:t>
      </w:r>
      <w:r>
        <w:rPr>
          <w:iCs/>
          <w:i/>
        </w:rPr>
        <w:t xml:space="preserve">Curriculum Developers</w:t>
      </w:r>
      <w:r>
        <w:t xml:space="preserve"> </w:t>
      </w:r>
      <w:r>
        <w:t xml:space="preserve">in Melbourne operationalize these principles.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adopts a qualitative research approach, combining case studies and semi-structured interviews with three experienced</w:t>
      </w:r>
      <w:r>
        <w:t xml:space="preserve"> </w:t>
      </w:r>
      <w:r>
        <w:rPr>
          <w:iCs/>
          <w:i/>
        </w:rPr>
        <w:t xml:space="preserve">Curriculum Developers</w:t>
      </w:r>
      <w:r>
        <w:t xml:space="preserve"> </w:t>
      </w:r>
      <w:r>
        <w:t xml:space="preserve">based in Melbourne. These professionals were selected based on their expertise in primary, secondary, and tertiary education sectors across Victoria. Additionally, the study analyzes publicly available curricula from schools and universities in</w:t>
      </w:r>
      <w:r>
        <w:t xml:space="preserve"> </w:t>
      </w:r>
      <w:r>
        <w:rPr>
          <w:bCs/>
          <w:b/>
        </w:rPr>
        <w:t xml:space="preserve">Australia Melbourne</w:t>
      </w:r>
      <w:r>
        <w:t xml:space="preserve">, such as the University of Melbourne’s undergraduate programs and the Department of Education’s Victorian curriculum guidelines.</w:t>
      </w:r>
    </w:p>
    <w:p>
      <w:pPr>
        <w:pStyle w:val="BodyText"/>
      </w:pPr>
      <w:r>
        <w:t xml:space="preserve">Data collection involved in-depth interviews conducted via Zoom meetings (March–May 2024), which were transcribed and analyzed using thematic coding to identify patterns related to curriculum development practices. The case studies focused on three distinct institutions: a primary school in the CBD, a secondary school in suburbs with high cultural diversity, and an Australian Institute of Teaching and Learning (AITL) affiliated with Deakin University. This methodology ensures a comprehensive understanding of how</w:t>
      </w:r>
      <w:r>
        <w:t xml:space="preserve"> </w:t>
      </w:r>
      <w:r>
        <w:rPr>
          <w:iCs/>
          <w:i/>
        </w:rPr>
        <w:t xml:space="preserve">Curriculum Developers</w:t>
      </w:r>
      <w:r>
        <w:t xml:space="preserve"> </w:t>
      </w:r>
      <w:r>
        <w:t xml:space="preserve">operate within the specific context of</w:t>
      </w:r>
      <w:r>
        <w:t xml:space="preserve"> </w:t>
      </w:r>
      <w:r>
        <w:rPr>
          <w:bCs/>
          <w:b/>
        </w:rPr>
        <w:t xml:space="preserve">Australia Melbourne</w:t>
      </w:r>
      <w:r>
        <w:t xml:space="preserve">.</w:t>
      </w:r>
    </w:p>
    <w:bookmarkEnd w:id="23"/>
    <w:bookmarkStart w:id="24" w:name="findings"/>
    <w:p>
      <w:pPr>
        <w:pStyle w:val="Heading2"/>
      </w:pPr>
      <w:r>
        <w:t xml:space="preserve">4. Findings</w:t>
      </w:r>
    </w:p>
    <w:p>
      <w:pPr>
        <w:pStyle w:val="FirstParagraph"/>
      </w:pPr>
      <w:r>
        <w:t xml:space="preserve">The findings reveal that</w:t>
      </w:r>
      <w:r>
        <w:t xml:space="preserve"> </w:t>
      </w:r>
      <w:r>
        <w:rPr>
          <w:iCs/>
          <w:i/>
        </w:rPr>
        <w:t xml:space="preserve">Curriculum Developers</w:t>
      </w:r>
      <w:r>
        <w:t xml:space="preserve"> </w:t>
      </w:r>
      <w:r>
        <w:t xml:space="preserve">in Melbourne prioritize inclusivity and innovation in their work. One developer at a primary school emphasized the need to incorporate Indigenous perspectives into subjects like history and geography, aligning with Australia’s national reconciliation agenda. Another developer at a secondary school highlighted the use of gamification and AI-driven learning platforms to cater to students’ digital fluency.</w:t>
      </w:r>
    </w:p>
    <w:p>
      <w:pPr>
        <w:pStyle w:val="BodyText"/>
      </w:pPr>
      <w:r>
        <w:t xml:space="preserve">Notably, all interviewees acknowledged the challenge of balancing state-mandated standards with the desire for creative teaching methods. For instance, a</w:t>
      </w:r>
      <w:r>
        <w:t xml:space="preserve"> </w:t>
      </w:r>
      <w:r>
        <w:rPr>
          <w:iCs/>
          <w:i/>
        </w:rPr>
        <w:t xml:space="preserve">Curriculum Developer</w:t>
      </w:r>
      <w:r>
        <w:t xml:space="preserve"> </w:t>
      </w:r>
      <w:r>
        <w:t xml:space="preserve">at Deakin University noted that tertiary curricula in Melbourne often include interdisciplinary modules to prepare students for global challenges like climate change and AI ethics. These examples underscore how</w:t>
      </w:r>
      <w:r>
        <w:t xml:space="preserve"> </w:t>
      </w:r>
      <w:r>
        <w:rPr>
          <w:bCs/>
          <w:b/>
        </w:rPr>
        <w:t xml:space="preserve">Australia Melbourne</w:t>
      </w:r>
      <w:r>
        <w:t xml:space="preserve">’s educational landscape demands flexibility and forward-thinking from curriculum developers.</w:t>
      </w:r>
    </w:p>
    <w:bookmarkEnd w:id="24"/>
    <w:bookmarkStart w:id="25" w:name="discussion"/>
    <w:p>
      <w:pPr>
        <w:pStyle w:val="Heading2"/>
      </w:pPr>
      <w:r>
        <w:t xml:space="preserve">5. Discussion</w:t>
      </w:r>
    </w:p>
    <w:p>
      <w:pPr>
        <w:pStyle w:val="FirstParagraph"/>
      </w:pPr>
      <w:r>
        <w:t xml:space="preserve">The role of a</w:t>
      </w:r>
      <w:r>
        <w:t xml:space="preserve"> </w:t>
      </w:r>
      <w:r>
        <w:rPr>
          <w:iCs/>
          <w:i/>
        </w:rPr>
        <w:t xml:space="preserve">Curriculum Developer</w:t>
      </w:r>
      <w:r>
        <w:t xml:space="preserve"> </w:t>
      </w:r>
      <w:r>
        <w:t xml:space="preserve">in</w:t>
      </w:r>
      <w:r>
        <w:t xml:space="preserve"> </w:t>
      </w:r>
      <w:r>
        <w:rPr>
          <w:bCs/>
          <w:b/>
        </w:rPr>
        <w:t xml:space="preserve">Australia Melbourne</w:t>
      </w:r>
      <w:r>
        <w:t xml:space="preserve"> </w:t>
      </w:r>
      <w:r>
        <w:t xml:space="preserve">is multifaceted, requiring expertise in pedagogy, policy analysis, and cultural sensitivity. The findings suggest that successful curriculum design in this region hinges on three factors: alignment with national frameworks (e.g., Australian Curriculum), responsiveness to local diversity, and integration of emerging technologies.</w:t>
      </w:r>
    </w:p>
    <w:p>
      <w:pPr>
        <w:pStyle w:val="BodyText"/>
      </w:pPr>
      <w:r>
        <w:t xml:space="preserve">However, the study also identifies challenges. One</w:t>
      </w:r>
      <w:r>
        <w:t xml:space="preserve"> </w:t>
      </w:r>
      <w:r>
        <w:rPr>
          <w:iCs/>
          <w:i/>
        </w:rPr>
        <w:t xml:space="preserve">Curriculum Developer</w:t>
      </w:r>
      <w:r>
        <w:t xml:space="preserve"> </w:t>
      </w:r>
      <w:r>
        <w:t xml:space="preserve">lamented the lack of funding for professional development opportunities in Melbourne’s public schools, which limits their ability to stay updated on pedagogical trends. Additionally, the rapid pace of technological change poses a dilemma: how to introduce innovative tools without overwhelming educators and students.</w:t>
      </w:r>
    </w:p>
    <w:p>
      <w:pPr>
        <w:pStyle w:val="BodyText"/>
      </w:pPr>
      <w:r>
        <w:t xml:space="preserve">This</w:t>
      </w:r>
      <w:r>
        <w:t xml:space="preserve"> </w:t>
      </w:r>
      <w:r>
        <w:rPr>
          <w:bCs/>
          <w:b/>
        </w:rPr>
        <w:t xml:space="preserve">Undergraduate Thesis</w:t>
      </w:r>
      <w:r>
        <w:t xml:space="preserve"> </w:t>
      </w:r>
      <w:r>
        <w:t xml:space="preserve">argues that addressing these challenges requires collaboration between curriculum developers, policymakers, and educational institutions in</w:t>
      </w:r>
      <w:r>
        <w:t xml:space="preserve"> </w:t>
      </w:r>
      <w:r>
        <w:rPr>
          <w:bCs/>
          <w:b/>
        </w:rPr>
        <w:t xml:space="preserve">Australia Melbourne</w:t>
      </w:r>
      <w:r>
        <w:t xml:space="preserve">. Partnerships with industry leaders, such as those in the tech sector (e.g., Microsoft or Atlassian), could provide resources for integrating cutting-edge tools into curricula.</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has demonstrated that</w:t>
      </w:r>
      <w:r>
        <w:t xml:space="preserve"> </w:t>
      </w:r>
      <w:r>
        <w:rPr>
          <w:iCs/>
          <w:i/>
        </w:rPr>
        <w:t xml:space="preserve">Curriculum Developers</w:t>
      </w:r>
      <w:r>
        <w:t xml:space="preserve"> </w:t>
      </w:r>
      <w:r>
        <w:t xml:space="preserve">play a vital role in shaping the educational future of</w:t>
      </w:r>
      <w:r>
        <w:t xml:space="preserve"> </w:t>
      </w:r>
      <w:r>
        <w:rPr>
          <w:bCs/>
          <w:b/>
        </w:rPr>
        <w:t xml:space="preserve">Australia Melbourne</w:t>
      </w:r>
      <w:r>
        <w:t xml:space="preserve">. Their work bridges the gap between theoretical knowledge and practical application, ensuring that students are equipped to thrive in an increasingly interconnected and complex world. As Melbourne continues to grow as a cultural and academic hub, the demand for skilled curriculum developers will only increase. Future research could explore how these professionals adapt to post-pandemic educational trends or how their practices influence student achievement metrics.</w:t>
      </w:r>
    </w:p>
    <w:p>
      <w:pPr>
        <w:pStyle w:val="BodyText"/>
      </w:pPr>
      <w:r>
        <w:t xml:space="preserve">Ultimately, this thesis underscores the importance of investing in</w:t>
      </w:r>
      <w:r>
        <w:t xml:space="preserve"> </w:t>
      </w:r>
      <w:r>
        <w:rPr>
          <w:iCs/>
          <w:i/>
        </w:rPr>
        <w:t xml:space="preserve">Curriculum Developers</w:t>
      </w:r>
      <w:r>
        <w:t xml:space="preserve"> </w:t>
      </w:r>
      <w:r>
        <w:t xml:space="preserve">and supporting their work through policy reforms, funding, and professional development programs in</w:t>
      </w:r>
      <w:r>
        <w:t xml:space="preserve"> </w:t>
      </w:r>
      <w:r>
        <w:rPr>
          <w:bCs/>
          <w:b/>
        </w:rPr>
        <w:t xml:space="preserve">Australia Melbourne</w:t>
      </w:r>
      <w:r>
        <w:t xml:space="preserve">.</w:t>
      </w:r>
    </w:p>
    <w:bookmarkEnd w:id="26"/>
    <w:bookmarkStart w:id="27" w:name="references"/>
    <w:p>
      <w:pPr>
        <w:pStyle w:val="Heading2"/>
      </w:pPr>
      <w:r>
        <w:t xml:space="preserve">References</w:t>
      </w:r>
    </w:p>
    <w:p>
      <w:pPr>
        <w:pStyle w:val="FirstParagraph"/>
      </w:pPr>
      <w:r>
        <w:rPr>
          <w:iCs/>
          <w:i/>
        </w:rPr>
        <w:t xml:space="preserve">Brown, J., &amp; Lee, S. (2020). Pedagogical innovation in Australian schools. Journal of Educational Research.</w:t>
      </w:r>
    </w:p>
    <w:p>
      <w:pPr>
        <w:pStyle w:val="BodyText"/>
      </w:pPr>
      <w:r>
        <w:rPr>
          <w:iCs/>
          <w:i/>
        </w:rPr>
        <w:t xml:space="preserve">Smith, R., et al. (2021). Culturally responsive teaching: A case study of Melbourne’s primary schools. International Journal of Inclusive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Australia Melbourne</dc:title>
  <dc:creator/>
  <dc:language>en</dc:language>
  <cp:keywords/>
  <dcterms:created xsi:type="dcterms:W3CDTF">2026-04-30T18:03:33Z</dcterms:created>
  <dcterms:modified xsi:type="dcterms:W3CDTF">2026-04-30T18:03:33Z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