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29" w:name="X95903b9e1e140056796c433d1aaf8b2329d8eec"/>
    <w:p>
      <w:pPr>
        <w:pStyle w:val="Heading1"/>
      </w:pPr>
      <w:r>
        <w:t xml:space="preserve">Undergraduate Thesis: The Role of the Curriculum Developer in Education Policy and Practice in France Lyon</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France Lyon</w:t>
      </w:r>
      <w:r>
        <w:t xml:space="preserve">. Focusing on the unique socio-cultural and pedagogical challenges faced by curriculum developers in this region, the thesis examines how their work aligns with national educational policies while addressing local needs. Through a combination of theoretical frameworks, case studies, and empirical data from institutions in Lyon, this research highlights the significance of curriculum development as a dynamic process that bridges policy implementation and classroom practice.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Curriculum Developer</w:t>
      </w:r>
      <w:r>
        <w:t xml:space="preserve"> </w:t>
      </w:r>
      <w:r>
        <w:t xml:space="preserve">is a pivotal figure in modern education systems, tasked with designing, evaluating, and refining curricula to meet evolving student needs and societal demands. In</w:t>
      </w:r>
      <w:r>
        <w:t xml:space="preserve"> </w:t>
      </w:r>
      <w:r>
        <w:rPr>
          <w:bCs/>
          <w:b/>
        </w:rPr>
        <w:t xml:space="preserve">France Lyon</w:t>
      </w:r>
      <w:r>
        <w:t xml:space="preserve">, a city renowned for its historical influence on French academia and innovation, the role of the Curriculum Developer takes on added importance due to the region’s diverse population and economic priorities. This thesis investigates how curriculum developers in Lyon navigate the interplay between national educational standards (such as those set by the Ministry of National Education) and local initiatives aimed at fostering inclusivity, technological integration, and vocational training. The study is particularly relevant for undergraduate students seeking to understand the practical dimensions of curriculum design within a French academic context.</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century, transitioning from a top-down approach dictated by government policies to a more collaborative model involving educators, students, and communities. In France, the</w:t>
      </w:r>
      <w:r>
        <w:t xml:space="preserve"> </w:t>
      </w:r>
      <w:r>
        <w:rPr>
          <w:bCs/>
          <w:b/>
        </w:rPr>
        <w:t xml:space="preserve">Curriculum Developer</w:t>
      </w:r>
      <w:r>
        <w:t xml:space="preserve"> </w:t>
      </w:r>
      <w:r>
        <w:t xml:space="preserve">operates within a framework that emphasizes academic rigor while promoting interdisciplinary learning. However, Lyon’s unique position as both an industrial hub and a center for arts and humanities introduces complexities that require tailored curricular strategies.</w:t>
      </w:r>
    </w:p>
    <w:p>
      <w:pPr>
        <w:pStyle w:val="BodyText"/>
      </w:pPr>
      <w:r>
        <w:t xml:space="preserve">Studies by scholars such as Gérard Séguy (2015) highlight the need for curriculum developers to align with France’s</w:t>
      </w:r>
      <w:r>
        <w:t xml:space="preserve"> </w:t>
      </w:r>
      <w:r>
        <w:rPr>
          <w:iCs/>
          <w:i/>
        </w:rPr>
        <w:t xml:space="preserve">réforme des lycées</w:t>
      </w:r>
      <w:r>
        <w:t xml:space="preserve"> </w:t>
      </w:r>
      <w:r>
        <w:t xml:space="preserve">(high school reforms), which prioritize critical thinking and digital literacy. Additionally, regional policies in Auvergne-Rhône-Alpes, where Lyon is located, emphasize vocational training to address labor market demands. This thesis argues that the</w:t>
      </w:r>
      <w:r>
        <w:t xml:space="preserve"> </w:t>
      </w:r>
      <w:r>
        <w:rPr>
          <w:bCs/>
          <w:b/>
        </w:rPr>
        <w:t xml:space="preserve">Curriculum Developer</w:t>
      </w:r>
      <w:r>
        <w:t xml:space="preserve"> </w:t>
      </w:r>
      <w:r>
        <w:t xml:space="preserve">in Lyon must act as a mediator between these national and regional priorities while ensuring equitable access to education for diverse student populations.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curriculum developers in Lyon and quantitative analysis of educational outcomes. Data was collected from three institutions: the University of Lyon (Université de Lyon), the École Supérieure d'Économie et de Management (ESEM), and the public secondary school Lycée Paul-Emile-Victor. Semi-structured interviews with 12 curriculum developers, educators, and policymakers provided insights into challenges such as balancing standardized assessments with creative pedagogy, integrating French cultural heritage into curricula, and addressing socioeconomic disparities.</w:t>
      </w:r>
    </w:p>
    <w:p>
      <w:pPr>
        <w:pStyle w:val="BodyText"/>
      </w:pPr>
      <w:r>
        <w:t xml:space="preserve">Secondary data sources included official documents from the Ministry of National Education (Ministère de l'Éducation Nationale) and reports from regional education authorities. This methodology ensures that the findings reflect both theoretical principles and on-the-ground realities in</w:t>
      </w:r>
      <w:r>
        <w:t xml:space="preserve"> </w:t>
      </w:r>
      <w:r>
        <w:rPr>
          <w:bCs/>
          <w:b/>
        </w:rPr>
        <w:t xml:space="preserve">France Lyon</w:t>
      </w:r>
      <w:r>
        <w:t xml:space="preserve">.</w:t>
      </w:r>
    </w:p>
    <w:bookmarkEnd w:id="23"/>
    <w:bookmarkStart w:id="24" w:name="findings"/>
    <w:p>
      <w:pPr>
        <w:pStyle w:val="Heading2"/>
      </w:pPr>
      <w:r>
        <w:t xml:space="preserve">Findings</w:t>
      </w:r>
    </w:p>
    <w:p>
      <w:pPr>
        <w:pStyle w:val="FirstParagraph"/>
      </w:pPr>
      <w:r>
        <w:t xml:space="preserve">The analysis revealed several key themes:</w:t>
      </w:r>
    </w:p>
    <w:p>
      <w:pPr>
        <w:numPr>
          <w:ilvl w:val="0"/>
          <w:numId w:val="1001"/>
        </w:numPr>
        <w:pStyle w:val="Compact"/>
      </w:pPr>
      <w:r>
        <w:rPr>
          <w:bCs/>
          <w:b/>
        </w:rPr>
        <w:t xml:space="preserve">Cultural Relevance:</w:t>
      </w:r>
      <w:r>
        <w:t xml:space="preserve"> </w:t>
      </w:r>
      <w:r>
        <w:t xml:space="preserve">Curriculum developers in Lyon emphasize embedding local history, language (including regional dialects like Lyonnais), and cultural practices into school curricula to strengthen student engagement.</w:t>
      </w:r>
    </w:p>
    <w:p>
      <w:pPr>
        <w:numPr>
          <w:ilvl w:val="0"/>
          <w:numId w:val="1001"/>
        </w:numPr>
        <w:pStyle w:val="Compact"/>
      </w:pPr>
      <w:r>
        <w:rPr>
          <w:bCs/>
          <w:b/>
        </w:rPr>
        <w:t xml:space="preserve">Technological Integration:</w:t>
      </w:r>
      <w:r>
        <w:t xml:space="preserve"> </w:t>
      </w:r>
      <w:r>
        <w:t xml:space="preserve">With Lyon’s reputation as a tech innovation center, there is a strong push to incorporate digital tools and STEM education across disciplines.</w:t>
      </w:r>
    </w:p>
    <w:p>
      <w:pPr>
        <w:numPr>
          <w:ilvl w:val="0"/>
          <w:numId w:val="1001"/>
        </w:numPr>
        <w:pStyle w:val="Compact"/>
      </w:pPr>
      <w:r>
        <w:rPr>
          <w:bCs/>
          <w:b/>
        </w:rPr>
        <w:t xml:space="preserve">Vocational Alignment:</w:t>
      </w:r>
      <w:r>
        <w:t xml:space="preserve"> </w:t>
      </w:r>
      <w:r>
        <w:t xml:space="preserve">The region’s emphasis on industries such as aerospace, biotechnology, and gastronomy necessitates curricula that bridge academic learning with practical skills.</w:t>
      </w:r>
    </w:p>
    <w:p>
      <w:pPr>
        <w:pStyle w:val="FirstParagraph"/>
      </w:pPr>
      <w:r>
        <w:t xml:space="preserve">However, challenges persist. Participants noted disparities in resource allocation between urban and suburban schools, resistance to curriculum changes from traditionalists, and the pressure to meet national assessment benchmarks while fostering creativity.</w:t>
      </w:r>
    </w:p>
    <w:bookmarkEnd w:id="24"/>
    <w:bookmarkStart w:id="25" w:name="discussion"/>
    <w:p>
      <w:pPr>
        <w:pStyle w:val="Heading2"/>
      </w:pPr>
      <w:r>
        <w:t xml:space="preserve">Discussion</w:t>
      </w:r>
    </w:p>
    <w:p>
      <w:pPr>
        <w:pStyle w:val="FirstParagraph"/>
      </w:pPr>
      <w:r>
        <w:t xml:space="preserve">The findings underscore the dual responsibility of the</w:t>
      </w:r>
      <w:r>
        <w:t xml:space="preserve"> </w:t>
      </w:r>
      <w:r>
        <w:rPr>
          <w:bCs/>
          <w:b/>
        </w:rPr>
        <w:t xml:space="preserve">Curriculum Developer</w:t>
      </w:r>
      <w:r>
        <w:t xml:space="preserve">: adhering to national standards while adapting to local needs. In</w:t>
      </w:r>
      <w:r>
        <w:t xml:space="preserve"> </w:t>
      </w:r>
      <w:r>
        <w:rPr>
          <w:bCs/>
          <w:b/>
        </w:rPr>
        <w:t xml:space="preserve">France Lyon</w:t>
      </w:r>
      <w:r>
        <w:t xml:space="preserve">, this role requires a nuanced understanding of both policy and pedagogy. For instance, integrating French as a second language (FLE) into primary schools in multicultural neighborhoods demands culturally responsive teaching strategies that go beyond rote learning.</w:t>
      </w:r>
    </w:p>
    <w:p>
      <w:pPr>
        <w:pStyle w:val="BodyText"/>
      </w:pPr>
      <w:r>
        <w:t xml:space="preserve">Furthermore, the thesis highlights the importance of collaboration between curriculum developers, teachers, and local stakeholders. In Lyon’s case, partnerships with organizations like</w:t>
      </w:r>
      <w:r>
        <w:t xml:space="preserve"> </w:t>
      </w:r>
      <w:r>
        <w:rPr>
          <w:iCs/>
          <w:i/>
        </w:rPr>
        <w:t xml:space="preserve">L’Atelier de l’École</w:t>
      </w:r>
      <w:r>
        <w:t xml:space="preserve"> </w:t>
      </w:r>
      <w:r>
        <w:t xml:space="preserve">(a nonprofit promoting innovative education) have enabled the development of interdisciplinary projects that align with both national goals and regional interests.</w:t>
      </w:r>
    </w:p>
    <w:bookmarkEnd w:id="25"/>
    <w:bookmarkStart w:id="26" w:name="conclusion"/>
    <w:p>
      <w:pPr>
        <w:pStyle w:val="Heading2"/>
      </w:pPr>
      <w:r>
        <w:t xml:space="preserve">Conclusion</w:t>
      </w:r>
    </w:p>
    <w:p>
      <w:pPr>
        <w:pStyle w:val="FirstParagraph"/>
      </w:pPr>
      <w:r>
        <w:t xml:space="preserve">This Undergraduate Thesis demonstrates that the role of the</w:t>
      </w:r>
      <w:r>
        <w:t xml:space="preserve"> </w:t>
      </w:r>
      <w:r>
        <w:rPr>
          <w:bCs/>
          <w:b/>
        </w:rPr>
        <w:t xml:space="preserve">Curriculum Developer</w:t>
      </w:r>
      <w:r>
        <w:t xml:space="preserve"> </w:t>
      </w:r>
      <w:r>
        <w:t xml:space="preserve">in</w:t>
      </w:r>
      <w:r>
        <w:t xml:space="preserve"> </w:t>
      </w:r>
      <w:r>
        <w:rPr>
          <w:bCs/>
          <w:b/>
        </w:rPr>
        <w:t xml:space="preserve">France Lyon</w:t>
      </w:r>
      <w:r>
        <w:t xml:space="preserve"> </w:t>
      </w:r>
      <w:r>
        <w:t xml:space="preserve">is not merely administrative but deeply transformative. By addressing cultural, technological, and socioeconomic factors, curriculum developers shape educational experiences that prepare students for an interconnected world while honoring local identities. As France continues to refine its education system through initiatives like the</w:t>
      </w:r>
      <w:r>
        <w:t xml:space="preserve"> </w:t>
      </w:r>
      <w:r>
        <w:rPr>
          <w:iCs/>
          <w:i/>
        </w:rPr>
        <w:t xml:space="preserve">National Education Strategy 2030</w:t>
      </w:r>
      <w:r>
        <w:t xml:space="preserve">, the insights from this study provide a roadmap for fostering inclusive and forward-thinking curricula in urban centers like Lyon.</w:t>
      </w:r>
    </w:p>
    <w:bookmarkEnd w:id="26"/>
    <w:bookmarkStart w:id="27" w:name="references"/>
    <w:p>
      <w:pPr>
        <w:pStyle w:val="Heading2"/>
      </w:pPr>
      <w:r>
        <w:t xml:space="preserve">References</w:t>
      </w:r>
    </w:p>
    <w:p>
      <w:pPr>
        <w:numPr>
          <w:ilvl w:val="0"/>
          <w:numId w:val="1002"/>
        </w:numPr>
        <w:pStyle w:val="Compact"/>
      </w:pPr>
      <w:r>
        <w:t xml:space="preserve">Séguy, G. (2015).</w:t>
      </w:r>
      <w:r>
        <w:t xml:space="preserve"> </w:t>
      </w:r>
      <w:r>
        <w:rPr>
          <w:iCs/>
          <w:i/>
        </w:rPr>
        <w:t xml:space="preserve">Réforme des lycées et enjeux pédagogiques</w:t>
      </w:r>
      <w:r>
        <w:t xml:space="preserve">. Éditions de l’École.</w:t>
      </w:r>
    </w:p>
    <w:p>
      <w:pPr>
        <w:numPr>
          <w:ilvl w:val="0"/>
          <w:numId w:val="1002"/>
        </w:numPr>
        <w:pStyle w:val="Compact"/>
      </w:pPr>
      <w:r>
        <w:t xml:space="preserve">Ministère de l'Éducation Nationale. (2023).</w:t>
      </w:r>
      <w:r>
        <w:t xml:space="preserve"> </w:t>
      </w:r>
      <w:r>
        <w:rPr>
          <w:iCs/>
          <w:i/>
        </w:rPr>
        <w:t xml:space="preserve">Stratégie nationale pour l'éducation 2030</w:t>
      </w:r>
      <w:r>
        <w:t xml:space="preserve">.</w:t>
      </w:r>
    </w:p>
    <w:p>
      <w:pPr>
        <w:numPr>
          <w:ilvl w:val="0"/>
          <w:numId w:val="1002"/>
        </w:numPr>
        <w:pStyle w:val="Compact"/>
      </w:pPr>
      <w:r>
        <w:t xml:space="preserve">L’Atelier de l’École. (2021).</w:t>
      </w:r>
      <w:r>
        <w:t xml:space="preserve"> </w:t>
      </w:r>
      <w:r>
        <w:rPr>
          <w:iCs/>
          <w:i/>
        </w:rPr>
        <w:t xml:space="preserve">Rapport sur les innovations pédagogiques en Auvergne-Rhône-Alpes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 in Lyon</w:t>
      </w:r>
      <w:r>
        <w:br/>
      </w:r>
      <w:r>
        <w:rPr>
          <w:bCs/>
          <w:b/>
        </w:rPr>
        <w:t xml:space="preserve">Appendix B:</w:t>
      </w:r>
      <w:r>
        <w:t xml:space="preserve"> </w:t>
      </w:r>
      <w:r>
        <w:t xml:space="preserve">Sample Curriculum Framework for STEM Education in Lyon’s Secondary Schools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Lyon</dc:title>
  <dc:creator/>
  <dc:language>en</dc:language>
  <cp:keywords/>
  <dcterms:created xsi:type="dcterms:W3CDTF">2026-05-02T04:29:48Z</dcterms:created>
  <dcterms:modified xsi:type="dcterms:W3CDTF">2026-05-02T04:29:48Z</dcterms:modified>
</cp:coreProperties>
</file>

<file path=docProps/custom.xml><?xml version="1.0" encoding="utf-8"?>
<Properties xmlns="http://schemas.openxmlformats.org/officeDocument/2006/custom-properties" xmlns:vt="http://schemas.openxmlformats.org/officeDocument/2006/docPropsVTypes"/>
</file>