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40d0d59ee1313df0431f131f31e664bea935417"/>
    <w:p>
      <w:pPr>
        <w:pStyle w:val="Heading1"/>
      </w:pPr>
      <w:r>
        <w:t xml:space="preserve">Undergraduate Thesis on the Role of a Curriculum Developer in Germany Frankfurt</w:t>
      </w:r>
    </w:p>
    <w:p>
      <w:pPr>
        <w:pStyle w:val="FirstParagraph"/>
      </w:pPr>
      <w:r>
        <w:rPr>
          <w:bCs/>
          <w:b/>
        </w:rPr>
        <w:t xml:space="preserve">Abstract:</w:t>
      </w:r>
    </w:p>
    <w:p>
      <w:pPr>
        <w:pStyle w:val="BodyText"/>
      </w:pPr>
      <w:r>
        <w:t xml:space="preserve">This Undergraduate Thesis explores the critical role of a Curriculum Developer within the educational landscape of Germany Frankfurt. As an international hub for academia, business, and culture, Frankfurt presents unique challenges and opportunities for curriculum design that align with both national educational standards and global trends. This document examines the responsibilities, methodologies, and impact of a Curriculum Developer in this context while emphasizing how their work contributes to shaping future-ready learners in Germany's dynamic environment.</w:t>
      </w:r>
    </w:p>
    <w:bookmarkStart w:id="20" w:name="introduction"/>
    <w:p>
      <w:pPr>
        <w:pStyle w:val="Heading2"/>
      </w:pPr>
      <w:r>
        <w:t xml:space="preserve">1. Introduction</w:t>
      </w:r>
    </w:p>
    <w:p>
      <w:pPr>
        <w:pStyle w:val="FirstParagraph"/>
      </w:pPr>
      <w:r>
        <w:t xml:space="preserve">The role of a Curriculum Developer is pivotal in modern education systems, particularly within regions like Frankfurt, Germany. As an undergraduate thesis topic, this subject bridges theoretical pedagogy with practical application, ensuring curricula are both relevant and adaptable to the evolving needs of students and employers. Frankfurt's status as a financial and cultural center makes it a microcosm of global educational demands.</w:t>
      </w:r>
    </w:p>
    <w:p>
      <w:pPr>
        <w:pStyle w:val="BodyText"/>
      </w:pPr>
      <w:r>
        <w:t xml:space="preserve">This thesis investigates how Curriculum Developers in Frankfurt address the intersection of Germany’s rigorous academic standards, internationalization efforts, and technological advancements. It also highlights the specific skills required for success in this role within Germany’s framework.</w:t>
      </w:r>
    </w:p>
    <w:bookmarkEnd w:id="20"/>
    <w:bookmarkStart w:id="21" w:name="Xb872a7cee52f0ea8b832d6a60b8323f0cdd60cf"/>
    <w:p>
      <w:pPr>
        <w:pStyle w:val="Heading2"/>
      </w:pPr>
      <w:r>
        <w:t xml:space="preserve">2. The Educational Landscape of Frankfurt, Germany</w:t>
      </w:r>
    </w:p>
    <w:p>
      <w:pPr>
        <w:pStyle w:val="FirstParagraph"/>
      </w:pPr>
      <w:r>
        <w:t xml:space="preserve">Frankfurt am Main is one of Germany's largest cities and a key player in the European education sector. Home to prestigious institutions such as Goethe University Frankfurt and numerous international schools, the city serves as a melting pot for diverse educational philosophies.</w:t>
      </w:r>
    </w:p>
    <w:p>
      <w:pPr>
        <w:numPr>
          <w:ilvl w:val="0"/>
          <w:numId w:val="1001"/>
        </w:numPr>
        <w:pStyle w:val="Compact"/>
      </w:pPr>
      <w:r>
        <w:rPr>
          <w:bCs/>
          <w:b/>
        </w:rPr>
        <w:t xml:space="preserve">National Context:</w:t>
      </w:r>
      <w:r>
        <w:t xml:space="preserve"> </w:t>
      </w:r>
      <w:r>
        <w:t xml:space="preserve">Germany’s dual education system combines academic learning with vocational training, requiring Curriculum Developers to balance theoretical and practical components in their designs.</w:t>
      </w:r>
    </w:p>
    <w:p>
      <w:pPr>
        <w:numPr>
          <w:ilvl w:val="0"/>
          <w:numId w:val="1001"/>
        </w:numPr>
        <w:pStyle w:val="Compact"/>
      </w:pPr>
      <w:r>
        <w:rPr>
          <w:bCs/>
          <w:b/>
        </w:rPr>
        <w:t xml:space="preserve">International Influence:</w:t>
      </w:r>
      <w:r>
        <w:t xml:space="preserve"> </w:t>
      </w:r>
      <w:r>
        <w:t xml:space="preserve">Frankfurt’s proximity to other European cities and its role as a global financial hub necessitate curricula that cater to an international student body and workforce.</w:t>
      </w:r>
    </w:p>
    <w:p>
      <w:pPr>
        <w:numPr>
          <w:ilvl w:val="0"/>
          <w:numId w:val="1001"/>
        </w:numPr>
        <w:pStyle w:val="Compact"/>
      </w:pPr>
      <w:r>
        <w:rPr>
          <w:bCs/>
          <w:b/>
        </w:rPr>
        <w:t xml:space="preserve">Technological Integration:</w:t>
      </w:r>
      <w:r>
        <w:t xml:space="preserve"> </w:t>
      </w:r>
      <w:r>
        <w:t xml:space="preserve">The city’s adoption of digital tools in education (e.g., blended learning platforms) demands that Curriculum Developers prioritize innovation and adaptability.</w:t>
      </w:r>
    </w:p>
    <w:bookmarkEnd w:id="21"/>
    <w:bookmarkStart w:id="22" w:name="Xea1b759b83e0144e2e880e280a4182c7c063a47"/>
    <w:p>
      <w:pPr>
        <w:pStyle w:val="Heading2"/>
      </w:pPr>
      <w:r>
        <w:t xml:space="preserve">3. Defining the Role of a Curriculum Developer</w:t>
      </w:r>
    </w:p>
    <w:p>
      <w:pPr>
        <w:pStyle w:val="FirstParagraph"/>
      </w:pPr>
      <w:r>
        <w:t xml:space="preserve">A Curriculum Developer is responsible for designing, implementing, and evaluating educational programs to meet specific learning outcomes. In Germany Frankfurt, this role is multifaceted due to the city’s unique socio-cultural and economic environment.</w:t>
      </w:r>
    </w:p>
    <w:p>
      <w:pPr>
        <w:pStyle w:val="BodyText"/>
      </w:pPr>
      <w:r>
        <w:t xml:space="preserve">Key responsibilities include:</w:t>
      </w:r>
    </w:p>
    <w:p>
      <w:pPr>
        <w:numPr>
          <w:ilvl w:val="0"/>
          <w:numId w:val="1002"/>
        </w:numPr>
        <w:pStyle w:val="Compact"/>
      </w:pPr>
      <w:r>
        <w:rPr>
          <w:bCs/>
          <w:b/>
        </w:rPr>
        <w:t xml:space="preserve">Needs Assessment:</w:t>
      </w:r>
      <w:r>
        <w:t xml:space="preserve"> </w:t>
      </w:r>
      <w:r>
        <w:t xml:space="preserve">Analyzing the needs of students, employers, and academic institutions to create curricula that align with both local and international standards.</w:t>
      </w:r>
    </w:p>
    <w:p>
      <w:pPr>
        <w:numPr>
          <w:ilvl w:val="0"/>
          <w:numId w:val="1002"/>
        </w:numPr>
        <w:pStyle w:val="Compact"/>
      </w:pPr>
      <w:r>
        <w:rPr>
          <w:bCs/>
          <w:b/>
        </w:rPr>
        <w:t xml:space="preserve">Cross-Curricular Design:</w:t>
      </w:r>
      <w:r>
        <w:t xml:space="preserve"> </w:t>
      </w:r>
      <w:r>
        <w:t xml:space="preserve">Integrating interdisciplinary themes (e.g., sustainability, digital literacy) into programs to foster holistic learning.</w:t>
      </w:r>
    </w:p>
    <w:p>
      <w:pPr>
        <w:numPr>
          <w:ilvl w:val="0"/>
          <w:numId w:val="1002"/>
        </w:numPr>
        <w:pStyle w:val="Compact"/>
      </w:pPr>
      <w:r>
        <w:rPr>
          <w:bCs/>
          <w:b/>
        </w:rPr>
        <w:t xml:space="preserve">Compliance with Regulations:</w:t>
      </w:r>
      <w:r>
        <w:t xml:space="preserve"> </w:t>
      </w:r>
      <w:r>
        <w:t xml:space="preserve">Ensuring all curricula adhere to the Bologna Process, which standardizes higher education across Europe, and Germany’s national education laws.</w:t>
      </w:r>
    </w:p>
    <w:bookmarkEnd w:id="22"/>
    <w:bookmarkStart w:id="23" w:name="Xc00816974b6da847515a8dc58e0a1f6581dc7c6"/>
    <w:p>
      <w:pPr>
        <w:pStyle w:val="Heading2"/>
      </w:pPr>
      <w:r>
        <w:t xml:space="preserve">4. Case Study: Curriculum Development in Frankfurt’s Higher Education Institutions</w:t>
      </w:r>
    </w:p>
    <w:p>
      <w:pPr>
        <w:pStyle w:val="FirstParagraph"/>
      </w:pPr>
      <w:r>
        <w:t xml:space="preserve">This section presents a hypothetical case study of a Curriculum Developer at Goethe University Frankfurt. The developer was tasked with updating the Economics program to reflect Germany’s shifting economic policies and global market trends.</w:t>
      </w:r>
    </w:p>
    <w:p>
      <w:pPr>
        <w:pStyle w:val="BodyText"/>
      </w:pPr>
      <w:r>
        <w:t xml:space="preserve">The process involved:</w:t>
      </w:r>
    </w:p>
    <w:p>
      <w:pPr>
        <w:numPr>
          <w:ilvl w:val="0"/>
          <w:numId w:val="1003"/>
        </w:numPr>
        <w:pStyle w:val="Compact"/>
      </w:pPr>
      <w:r>
        <w:t xml:space="preserve">Conducting stakeholder interviews with faculty, industry experts, and students.</w:t>
      </w:r>
    </w:p>
    <w:p>
      <w:pPr>
        <w:numPr>
          <w:ilvl w:val="0"/>
          <w:numId w:val="1003"/>
        </w:numPr>
        <w:pStyle w:val="Compact"/>
      </w:pPr>
      <w:r>
        <w:t xml:space="preserve">Incorporating modules on digital transformation and European Union policy into the existing curriculum.</w:t>
      </w:r>
    </w:p>
    <w:p>
      <w:pPr>
        <w:numPr>
          <w:ilvl w:val="0"/>
          <w:numId w:val="1003"/>
        </w:numPr>
        <w:pStyle w:val="Compact"/>
      </w:pPr>
      <w:r>
        <w:t xml:space="preserve">Piloting the revised program with a focus on feedback loops for continuous improvement.</w:t>
      </w:r>
    </w:p>
    <w:p>
      <w:pPr>
        <w:pStyle w:val="FirstParagraph"/>
      </w:pPr>
      <w:r>
        <w:t xml:space="preserve">The outcome was a more dynamic program that attracted both domestic and international students, demonstrating the impact of effective curriculum design in Frankfurt’s academic ecosystem.</w:t>
      </w:r>
    </w:p>
    <w:bookmarkEnd w:id="23"/>
    <w:bookmarkStart w:id="24" w:name="Xec5ba606ff06171ff3831a5f2ae6229f7007068"/>
    <w:p>
      <w:pPr>
        <w:pStyle w:val="Heading2"/>
      </w:pPr>
      <w:r>
        <w:t xml:space="preserve">5. Challenges and Opportunities for Curriculum Developers in Frankfurt</w:t>
      </w:r>
    </w:p>
    <w:p>
      <w:pPr>
        <w:pStyle w:val="FirstParagraph"/>
      </w:pPr>
      <w:r>
        <w:t xml:space="preserve">While Frankfurt offers numerous opportunities for innovative curriculum development, it also presents challenges such as:</w:t>
      </w:r>
    </w:p>
    <w:p>
      <w:pPr>
        <w:numPr>
          <w:ilvl w:val="0"/>
          <w:numId w:val="1004"/>
        </w:numPr>
        <w:pStyle w:val="Compact"/>
      </w:pPr>
      <w:r>
        <w:rPr>
          <w:bCs/>
          <w:b/>
        </w:rPr>
        <w:t xml:space="preserve">Bureaucratic Complexity:</w:t>
      </w:r>
      <w:r>
        <w:t xml:space="preserve"> </w:t>
      </w:r>
      <w:r>
        <w:t xml:space="preserve">Navigating Germany’s stringent educational regulations can be time-consuming.</w:t>
      </w:r>
    </w:p>
    <w:p>
      <w:pPr>
        <w:numPr>
          <w:ilvl w:val="0"/>
          <w:numId w:val="1004"/>
        </w:numPr>
        <w:pStyle w:val="Compact"/>
      </w:pPr>
      <w:r>
        <w:rPr>
          <w:bCs/>
          <w:b/>
        </w:rPr>
        <w:t xml:space="preserve">Cultural Diversity:</w:t>
      </w:r>
      <w:r>
        <w:t xml:space="preserve"> </w:t>
      </w:r>
      <w:r>
        <w:t xml:space="preserve">Designing inclusive curricula that respect the city’s multicultural population requires sensitivity and research.</w:t>
      </w:r>
    </w:p>
    <w:p>
      <w:pPr>
        <w:numPr>
          <w:ilvl w:val="0"/>
          <w:numId w:val="1004"/>
        </w:numPr>
        <w:pStyle w:val="Compact"/>
      </w:pPr>
      <w:r>
        <w:rPr>
          <w:bCs/>
          <w:b/>
        </w:rPr>
        <w:t xml:space="preserve">Technological Integration:</w:t>
      </w:r>
      <w:r>
        <w:t xml:space="preserve"> </w:t>
      </w:r>
      <w:r>
        <w:t xml:space="preserve">Balancing traditional teaching methods with emerging technologies like AI-driven learning platforms.</w:t>
      </w:r>
    </w:p>
    <w:p>
      <w:pPr>
        <w:pStyle w:val="FirstParagraph"/>
      </w:pPr>
      <w:r>
        <w:t xml:space="preserve">Despite these challenges, Frankfurt’s global connectivity and emphasis on innovation provide a fertile ground for Curriculum Developers to experiment with new pedagogical approaches.</w:t>
      </w:r>
    </w:p>
    <w:bookmarkEnd w:id="24"/>
    <w:bookmarkStart w:id="25" w:name="conclusion"/>
    <w:p>
      <w:pPr>
        <w:pStyle w:val="Heading2"/>
      </w:pPr>
      <w:r>
        <w:t xml:space="preserve">6. Conclusion</w:t>
      </w:r>
    </w:p>
    <w:p>
      <w:pPr>
        <w:pStyle w:val="FirstParagraph"/>
      </w:pPr>
      <w:r>
        <w:t xml:space="preserve">In conclusion, the role of a Curriculum Developer in Germany Frankfurt is both demanding and rewarding. As this Undergraduate Thesis has shown, their work is instrumental in aligning educational programs with the city’s unique socio-economic and cultural fabric while adhering to national and international standards.</w:t>
      </w:r>
    </w:p>
    <w:p>
      <w:pPr>
        <w:pStyle w:val="BodyText"/>
      </w:pPr>
      <w:r>
        <w:t xml:space="preserve">For future research, it would be valuable to explore how Curriculum Developers adapt to Germany’s rapidly evolving labor market or how digital tools are reshaping traditional curricula. This thesis underscores the importance of continuous innovation and collaboration in the field of curriculum design, particularly within a city as dynamic as Frankfurt.</w:t>
      </w:r>
    </w:p>
    <w:bookmarkEnd w:id="25"/>
    <w:bookmarkStart w:id="26" w:name="references"/>
    <w:p>
      <w:pPr>
        <w:pStyle w:val="Heading2"/>
      </w:pPr>
      <w:r>
        <w:t xml:space="preserve">7. References</w:t>
      </w:r>
    </w:p>
    <w:p>
      <w:pPr>
        <w:pStyle w:val="FirstParagraph"/>
      </w:pPr>
      <w:r>
        <w:rPr>
          <w:iCs/>
          <w:i/>
        </w:rPr>
        <w:t xml:space="preserve">Bologna Process Documentation (2023). Ministry of Education, Germany.</w:t>
      </w:r>
      <w:r>
        <w:br/>
      </w:r>
      <w:r>
        <w:rPr>
          <w:iCs/>
          <w:i/>
        </w:rPr>
        <w:t xml:space="preserve">Goethe University Frankfurt Annual Report (2023).</w:t>
      </w:r>
      <w:r>
        <w:br/>
      </w:r>
      <w:r>
        <w:rPr>
          <w:iCs/>
          <w:i/>
        </w:rPr>
        <w:t xml:space="preserve">European Commission: Digital Education Action Plan (2021-2025).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Germany Frankfurt</dc:title>
  <dc:creator/>
  <dc:language>en</dc:language>
  <cp:keywords/>
  <dcterms:created xsi:type="dcterms:W3CDTF">2026-07-15T09:28:40Z</dcterms:created>
  <dcterms:modified xsi:type="dcterms:W3CDTF">2026-07-15T09:28:40Z</dcterms:modified>
</cp:coreProperties>
</file>

<file path=docProps/custom.xml><?xml version="1.0" encoding="utf-8"?>
<Properties xmlns="http://schemas.openxmlformats.org/officeDocument/2006/custom-properties" xmlns:vt="http://schemas.openxmlformats.org/officeDocument/2006/docPropsVTypes"/>
</file>