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undergraduate-thesis"/>
    <w:p>
      <w:pPr>
        <w:pStyle w:val="Heading1"/>
      </w:pPr>
      <w:r>
        <w:t xml:space="preserve">Undergraduate Thesis</w:t>
      </w:r>
    </w:p>
    <w:bookmarkStart w:id="20" w:name="X6bbd0e254e168f5ed08a533f1f990f1ec176349"/>
    <w:p>
      <w:pPr>
        <w:pStyle w:val="Heading2"/>
      </w:pPr>
      <w:r>
        <w:t xml:space="preserve">The Role of a Curriculum Developer in the United States Miami Education System</w:t>
      </w:r>
    </w:p>
    <w:p>
      <w:pPr>
        <w:pStyle w:val="FirstParagraph"/>
      </w:pPr>
      <w:r>
        <w:t xml:space="preserve">This undergraduate thesis explores the critical role of a</w:t>
      </w:r>
      <w:r>
        <w:t xml:space="preserve"> </w:t>
      </w:r>
      <w:r>
        <w:rPr>
          <w:bCs/>
          <w:b/>
        </w:rPr>
        <w:t xml:space="preserve">Curriculum Developer</w:t>
      </w:r>
      <w:r>
        <w:t xml:space="preserve"> </w:t>
      </w:r>
      <w:r>
        <w:t xml:space="preserve">in shaping educational outcomes within the United States Miami education system. As a dynamic city with diverse cultural, linguistic, and socio-economic demographics, Miami presents unique challenges and opportunities for curriculum design. This document examines how curriculum developers must navigate these complexities to create inclusive, effective learning experiences aligned with national standards while addressing local needs.</w:t>
      </w:r>
    </w:p>
    <w:bookmarkEnd w:id="20"/>
    <w:bookmarkStart w:id="21" w:name="introduction"/>
    <w:p>
      <w:pPr>
        <w:pStyle w:val="Heading2"/>
      </w:pPr>
      <w:r>
        <w:t xml:space="preserve">Introduction</w:t>
      </w:r>
    </w:p>
    <w:p>
      <w:pPr>
        <w:pStyle w:val="FirstParagraph"/>
      </w:pPr>
      <w:r>
        <w:t xml:space="preserve">Miami-Dade County Public Schools (MDCPS), the largest school district in Florida, serves a student population that reflects the city’s multicultural identity. Over 60% of students are classified as economically disadvantaged, and nearly 40% are English Language Learners (ELLs) (U.S. Department of Education, 2023). These statistics underscore the necessity for</w:t>
      </w:r>
      <w:r>
        <w:t xml:space="preserve"> </w:t>
      </w:r>
      <w:r>
        <w:rPr>
          <w:bCs/>
          <w:b/>
        </w:rPr>
        <w:t xml:space="preserve">Curriculum Developers</w:t>
      </w:r>
      <w:r>
        <w:t xml:space="preserve"> </w:t>
      </w:r>
      <w:r>
        <w:t xml:space="preserve">to design programs that bridge cultural gaps, promote equity, and integrate technology to engage modern learners.</w:t>
      </w:r>
    </w:p>
    <w:p>
      <w:pPr>
        <w:pStyle w:val="BodyText"/>
      </w:pPr>
      <w:r>
        <w:t xml:space="preserve">A</w:t>
      </w:r>
      <w:r>
        <w:t xml:space="preserve"> </w:t>
      </w:r>
      <w:r>
        <w:rPr>
          <w:bCs/>
          <w:b/>
        </w:rPr>
        <w:t xml:space="preserve">Curriculum Developer</w:t>
      </w:r>
      <w:r>
        <w:t xml:space="preserve"> </w:t>
      </w:r>
      <w:r>
        <w:t xml:space="preserve">in Miami must balance compliance with state and federal mandates—such as Florida’s Next Generation Sunshine State Standards—with the need for culturally responsive pedagogy. This thesis argues that the success of Miami’s education system hinges on the adaptability, innovation, and collaboration of curriculum developers who prioritize student-centered learning.</w:t>
      </w:r>
    </w:p>
    <w:bookmarkEnd w:id="21"/>
    <w:bookmarkStart w:id="22" w:name="X7b06b288d422b5ba67ee0c5bc0a58da217a1c1e"/>
    <w:p>
      <w:pPr>
        <w:pStyle w:val="Heading2"/>
      </w:pPr>
      <w:r>
        <w:t xml:space="preserve">Key Responsibilities of a Curriculum Developer in Miami</w:t>
      </w:r>
    </w:p>
    <w:p>
      <w:pPr>
        <w:pStyle w:val="FirstParagraph"/>
      </w:pPr>
      <w:r>
        <w:t xml:space="preserve">The role of a</w:t>
      </w:r>
      <w:r>
        <w:t xml:space="preserve"> </w:t>
      </w:r>
      <w:r>
        <w:rPr>
          <w:bCs/>
          <w:b/>
        </w:rPr>
        <w:t xml:space="preserve">Curriculum Developer</w:t>
      </w:r>
      <w:r>
        <w:t xml:space="preserve"> </w:t>
      </w:r>
      <w:r>
        <w:t xml:space="preserve">extends beyond content creation. In Miami’s context, they are tasked with:</w:t>
      </w:r>
    </w:p>
    <w:p>
      <w:pPr>
        <w:numPr>
          <w:ilvl w:val="0"/>
          <w:numId w:val="1001"/>
        </w:numPr>
        <w:pStyle w:val="Compact"/>
      </w:pPr>
      <w:r>
        <w:rPr>
          <w:bCs/>
          <w:b/>
        </w:rPr>
        <w:t xml:space="preserve">Cultural Responsiveness:</w:t>
      </w:r>
      <w:r>
        <w:t xml:space="preserve"> </w:t>
      </w:r>
      <w:r>
        <w:t xml:space="preserve">Ensuring curricula reflect the diversity of students, including Caribbean, Latin American, and South American heritage.</w:t>
      </w:r>
    </w:p>
    <w:p>
      <w:pPr>
        <w:numPr>
          <w:ilvl w:val="0"/>
          <w:numId w:val="1001"/>
        </w:numPr>
        <w:pStyle w:val="Compact"/>
      </w:pPr>
      <w:r>
        <w:rPr>
          <w:bCs/>
          <w:b/>
        </w:rPr>
        <w:t xml:space="preserve">Linguistic Inclusion:</w:t>
      </w:r>
      <w:r>
        <w:t xml:space="preserve"> </w:t>
      </w:r>
      <w:r>
        <w:t xml:space="preserve">Designing materials that support bilingual education and literacy development for ELLs.</w:t>
      </w:r>
    </w:p>
    <w:p>
      <w:pPr>
        <w:numPr>
          <w:ilvl w:val="0"/>
          <w:numId w:val="1001"/>
        </w:numPr>
        <w:pStyle w:val="Compact"/>
      </w:pPr>
      <w:r>
        <w:rPr>
          <w:bCs/>
          <w:b/>
        </w:rPr>
        <w:t xml:space="preserve">Tech Integration:</w:t>
      </w:r>
      <w:r>
        <w:t xml:space="preserve"> </w:t>
      </w:r>
      <w:r>
        <w:t xml:space="preserve">Incorporating digital tools to address disparities in access to technology, particularly in underserved neighborhoods.</w:t>
      </w:r>
    </w:p>
    <w:p>
      <w:pPr>
        <w:numPr>
          <w:ilvl w:val="0"/>
          <w:numId w:val="1001"/>
        </w:numPr>
        <w:pStyle w:val="Compact"/>
      </w:pPr>
      <w:r>
        <w:rPr>
          <w:bCs/>
          <w:b/>
        </w:rPr>
        <w:t xml:space="preserve">Data-Driven Adjustments:</w:t>
      </w:r>
      <w:r>
        <w:t xml:space="preserve"> </w:t>
      </w:r>
      <w:r>
        <w:t xml:space="preserve">Using assessments and feedback loops to refine curricula continuously.</w:t>
      </w:r>
    </w:p>
    <w:p>
      <w:pPr>
        <w:pStyle w:val="FirstParagraph"/>
      </w:pPr>
      <w:r>
        <w:t xml:space="preserve">For example, the "Miami STEM Initiative" launched by MDCPS highlights how curriculum developers collaborate with educators and industry experts to create interdisciplinary programs that align with global trends while addressing local workforce needs (Miami Herald, 2023).</w:t>
      </w:r>
    </w:p>
    <w:bookmarkEnd w:id="22"/>
    <w:bookmarkStart w:id="23" w:name="X69371885808e21518a8c75980fe607e675ee394"/>
    <w:p>
      <w:pPr>
        <w:pStyle w:val="Heading2"/>
      </w:pPr>
      <w:r>
        <w:t xml:space="preserve">Challenges Facing Curriculum Developers in Miami</w:t>
      </w:r>
    </w:p>
    <w:p>
      <w:pPr>
        <w:pStyle w:val="FirstParagraph"/>
      </w:pPr>
      <w:r>
        <w:t xml:space="preserve">Despite their vital role,</w:t>
      </w:r>
      <w:r>
        <w:t xml:space="preserve"> </w:t>
      </w:r>
      <w:r>
        <w:rPr>
          <w:bCs/>
          <w:b/>
        </w:rPr>
        <w:t xml:space="preserve">Curriculum Developers</w:t>
      </w:r>
      <w:r>
        <w:t xml:space="preserve"> </w:t>
      </w:r>
      <w:r>
        <w:t xml:space="preserve">in Miami face significant challenges. These include:</w:t>
      </w:r>
    </w:p>
    <w:p>
      <w:pPr>
        <w:numPr>
          <w:ilvl w:val="0"/>
          <w:numId w:val="1002"/>
        </w:numPr>
        <w:pStyle w:val="Compact"/>
      </w:pPr>
      <w:r>
        <w:rPr>
          <w:bCs/>
          <w:b/>
        </w:rPr>
        <w:t xml:space="preserve">Socio-Economic Disparities:</w:t>
      </w:r>
      <w:r>
        <w:t xml:space="preserve"> </w:t>
      </w:r>
      <w:r>
        <w:t xml:space="preserve">Limited resources in low-income districts necessitate creative solutions for equitable access to quality education.</w:t>
      </w:r>
    </w:p>
    <w:p>
      <w:pPr>
        <w:numPr>
          <w:ilvl w:val="0"/>
          <w:numId w:val="1002"/>
        </w:numPr>
        <w:pStyle w:val="Compact"/>
      </w:pPr>
      <w:r>
        <w:rPr>
          <w:bCs/>
          <w:b/>
        </w:rPr>
        <w:t xml:space="preserve">Polarization of Educational Policies:</w:t>
      </w:r>
      <w:r>
        <w:t xml:space="preserve"> </w:t>
      </w:r>
      <w:r>
        <w:t xml:space="preserve">Conflicting priorities between state mandates and community-driven reform efforts.</w:t>
      </w:r>
    </w:p>
    <w:p>
      <w:pPr>
        <w:numPr>
          <w:ilvl w:val="0"/>
          <w:numId w:val="1002"/>
        </w:numPr>
        <w:pStyle w:val="Compact"/>
      </w:pPr>
      <w:r>
        <w:rPr>
          <w:bCs/>
          <w:b/>
        </w:rPr>
        <w:t xml:space="preserve">Rapid Technological Change:</w:t>
      </w:r>
      <w:r>
        <w:t xml:space="preserve"> </w:t>
      </w:r>
      <w:r>
        <w:t xml:space="preserve">The need to stay current with emerging tools like AI-driven learning platforms while training educators effectively.</w:t>
      </w:r>
    </w:p>
    <w:p>
      <w:pPr>
        <w:pStyle w:val="FirstParagraph"/>
      </w:pPr>
      <w:r>
        <w:t xml:space="preserve">A 2023 report by the Florida Education Research Association noted that 78% of Miami educators felt underprepared to implement technology-based curricula, emphasizing the need for targeted professional development for</w:t>
      </w:r>
      <w:r>
        <w:t xml:space="preserve"> </w:t>
      </w:r>
      <w:r>
        <w:rPr>
          <w:bCs/>
          <w:b/>
        </w:rPr>
        <w:t xml:space="preserve">Curriculum Developers</w:t>
      </w:r>
      <w:r>
        <w:t xml:space="preserve">.</w:t>
      </w:r>
    </w:p>
    <w:bookmarkEnd w:id="23"/>
    <w:bookmarkStart w:id="24" w:name="Xe9476156c932032d27ec6a6b18bd2dc7786e609"/>
    <w:p>
      <w:pPr>
        <w:pStyle w:val="Heading2"/>
      </w:pPr>
      <w:r>
        <w:t xml:space="preserve">Recommendations for Enhancing Curriculum Development in Miami</w:t>
      </w:r>
    </w:p>
    <w:p>
      <w:pPr>
        <w:pStyle w:val="FirstParagraph"/>
      </w:pPr>
      <w:r>
        <w:t xml:space="preserve">To address these challenges, this thesis proposes the following strategies:</w:t>
      </w:r>
    </w:p>
    <w:p>
      <w:pPr>
        <w:numPr>
          <w:ilvl w:val="0"/>
          <w:numId w:val="1003"/>
        </w:numPr>
        <w:pStyle w:val="Compact"/>
      </w:pPr>
      <w:r>
        <w:rPr>
          <w:bCs/>
          <w:b/>
        </w:rPr>
        <w:t xml:space="preserve">Community Collaboration:</w:t>
      </w:r>
      <w:r>
        <w:t xml:space="preserve"> </w:t>
      </w:r>
      <w:r>
        <w:t xml:space="preserve">Involve parents, local leaders, and cultural organizations in curriculum design to ensure relevance.</w:t>
      </w:r>
    </w:p>
    <w:p>
      <w:pPr>
        <w:numPr>
          <w:ilvl w:val="0"/>
          <w:numId w:val="1003"/>
        </w:numPr>
        <w:pStyle w:val="Compact"/>
      </w:pPr>
      <w:r>
        <w:rPr>
          <w:bCs/>
          <w:b/>
        </w:rPr>
        <w:t xml:space="preserve">Professional Development:</w:t>
      </w:r>
      <w:r>
        <w:t xml:space="preserve"> </w:t>
      </w:r>
      <w:r>
        <w:t xml:space="preserve">Provide ongoing training for</w:t>
      </w:r>
      <w:r>
        <w:t xml:space="preserve"> </w:t>
      </w:r>
      <w:r>
        <w:rPr>
          <w:bCs/>
          <w:b/>
        </w:rPr>
        <w:t xml:space="preserve">Curriculum Developers</w:t>
      </w:r>
      <w:r>
        <w:t xml:space="preserve"> </w:t>
      </w:r>
      <w:r>
        <w:t xml:space="preserve">on inclusive pedagogy and emerging technologies.</w:t>
      </w:r>
    </w:p>
    <w:p>
      <w:pPr>
        <w:numPr>
          <w:ilvl w:val="0"/>
          <w:numId w:val="1003"/>
        </w:numPr>
        <w:pStyle w:val="Compact"/>
      </w:pPr>
      <w:r>
        <w:rPr>
          <w:bCs/>
          <w:b/>
        </w:rPr>
        <w:t xml:space="preserve">Funding Advocacy:</w:t>
      </w:r>
      <w:r>
        <w:t xml:space="preserve"> </w:t>
      </w:r>
      <w:r>
        <w:t xml:space="preserve">Lobby for increased state and federal funding to support resource allocation in underserved schools.</w:t>
      </w:r>
    </w:p>
    <w:p>
      <w:pPr>
        <w:numPr>
          <w:ilvl w:val="0"/>
          <w:numId w:val="1003"/>
        </w:numPr>
        <w:pStyle w:val="Compact"/>
      </w:pPr>
      <w:r>
        <w:rPr>
          <w:bCs/>
          <w:b/>
        </w:rPr>
        <w:t xml:space="preserve">Pilot Programs:</w:t>
      </w:r>
      <w:r>
        <w:t xml:space="preserve"> </w:t>
      </w:r>
      <w:r>
        <w:t xml:space="preserve">Test innovative curricula on a small scale before full implementation to measure efficacy.</w:t>
      </w:r>
    </w:p>
    <w:p>
      <w:pPr>
        <w:pStyle w:val="FirstParagraph"/>
      </w:pPr>
      <w:r>
        <w:t xml:space="preserve">Miami’s unique demographic composition makes it a testing ground for inclusive education models. By prioritizing the expertise of</w:t>
      </w:r>
      <w:r>
        <w:t xml:space="preserve"> </w:t>
      </w:r>
      <w:r>
        <w:rPr>
          <w:bCs/>
          <w:b/>
        </w:rPr>
        <w:t xml:space="preserve">Curriculum Developers</w:t>
      </w:r>
      <w:r>
        <w:t xml:space="preserve">, the city can set a precedent for equitable, future-ready learning environments across the United States.</w:t>
      </w:r>
    </w:p>
    <w:bookmarkEnd w:id="24"/>
    <w:bookmarkStart w:id="25" w:name="conclusion"/>
    <w:p>
      <w:pPr>
        <w:pStyle w:val="Heading2"/>
      </w:pPr>
      <w:r>
        <w:t xml:space="preserve">Conclusion</w:t>
      </w:r>
    </w:p>
    <w:p>
      <w:pPr>
        <w:pStyle w:val="FirstParagraph"/>
      </w:pPr>
      <w:r>
        <w:t xml:space="preserve">In conclusion, this undergraduate thesis underscores the indispensable role of</w:t>
      </w:r>
      <w:r>
        <w:t xml:space="preserve"> </w:t>
      </w:r>
      <w:r>
        <w:rPr>
          <w:bCs/>
          <w:b/>
        </w:rPr>
        <w:t xml:space="preserve">Curriculum Developers</w:t>
      </w:r>
      <w:r>
        <w:t xml:space="preserve"> </w:t>
      </w:r>
      <w:r>
        <w:t xml:space="preserve">in shaping Miami’s education system. As the U.S. continues to grapple with educational inequities and technological evolution, Miami’s approach—rooted in cultural responsiveness and innovation—offers a blueprint for other cities. By empowering</w:t>
      </w:r>
      <w:r>
        <w:t xml:space="preserve"> </w:t>
      </w:r>
      <w:r>
        <w:rPr>
          <w:bCs/>
          <w:b/>
        </w:rPr>
        <w:t xml:space="preserve">Curriculum Developers</w:t>
      </w:r>
      <w:r>
        <w:t xml:space="preserve"> </w:t>
      </w:r>
      <w:r>
        <w:t xml:space="preserve">with resources, collaboration opportunities, and policy support, Miami can ensure its students are equipped to thrive in an interconnected world.</w:t>
      </w:r>
    </w:p>
    <w:p>
      <w:pPr>
        <w:pStyle w:val="BodyText"/>
      </w:pPr>
      <w:r>
        <w:t xml:space="preserve">This thesis contributes to the broader discourse on education reform by highlighting the intersection of local context and national standards. It calls for a reimagined role for</w:t>
      </w:r>
      <w:r>
        <w:t xml:space="preserve"> </w:t>
      </w:r>
      <w:r>
        <w:rPr>
          <w:bCs/>
          <w:b/>
        </w:rPr>
        <w:t xml:space="preserve">Curriculum Developers</w:t>
      </w:r>
      <w:r>
        <w:t xml:space="preserve"> </w:t>
      </w:r>
      <w:r>
        <w:t xml:space="preserve">as not just creators of content but as architects of equity in the United States Miami education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United States Miami</dc:title>
  <dc:creator/>
  <dc:language>en</dc:language>
  <cp:keywords/>
  <dcterms:created xsi:type="dcterms:W3CDTF">2026-07-21T07:52:42Z</dcterms:created>
  <dcterms:modified xsi:type="dcterms:W3CDTF">2026-07-21T07:52:42Z</dcterms:modified>
</cp:coreProperties>
</file>

<file path=docProps/custom.xml><?xml version="1.0" encoding="utf-8"?>
<Properties xmlns="http://schemas.openxmlformats.org/officeDocument/2006/custom-properties" xmlns:vt="http://schemas.openxmlformats.org/officeDocument/2006/docPropsVTypes"/>
</file>