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c7d9889de7edba953cf58a620094b2dea1bb99e"/>
    <w:p>
      <w:pPr>
        <w:pStyle w:val="Heading1"/>
      </w:pPr>
      <w:r>
        <w:t xml:space="preserve">Undergraduate Thesis: The Role of Dietitians in Germany Berlin</w:t>
      </w:r>
    </w:p>
    <w:bookmarkStart w:id="20" w:name="abstract"/>
    <w:p>
      <w:pPr>
        <w:pStyle w:val="Heading2"/>
      </w:pPr>
      <w:r>
        <w:t xml:space="preserve">Abstract</w:t>
      </w:r>
    </w:p>
    <w:p>
      <w:pPr>
        <w:pStyle w:val="FirstParagraph"/>
      </w:pPr>
      <w:r>
        <w:t xml:space="preserve">This undergraduate thesis explores the role and responsibilities of a dietitian in the context of Germany, with a specific focus on Berlin. As a multicultural and cosmopolitan city, Berlin presents unique challenges and opportunities for dietitians to address public health concerns through nutritional guidance. This document examines the regulatory framework governing dietitians in Germany, their professional responsibilities, and the impact of cultural diversity on dietary practices in Berlin. The thesis also highlights case studies of successful interventions by dietitians in local healthcare institutions, emphasizing the importance of integrating scientific knowledge with cultural sensitivity.</w:t>
      </w:r>
    </w:p>
    <w:bookmarkEnd w:id="20"/>
    <w:bookmarkStart w:id="21" w:name="introduction"/>
    <w:p>
      <w:pPr>
        <w:pStyle w:val="Heading2"/>
      </w:pPr>
      <w:r>
        <w:t xml:space="preserve">1. Introduction</w:t>
      </w:r>
    </w:p>
    <w:p>
      <w:pPr>
        <w:pStyle w:val="FirstParagraph"/>
      </w:pPr>
      <w:r>
        <w:t xml:space="preserve">The profession of a dietitian is critical to public health, especially in urban centers like Berlin, where diverse populations coexist. Germany has stringent regulations for dietary professionals, ensuring that dietitians adhere to national guidelines and international standards. In Berlin, the role of a dietitian extends beyond clinical settings to include community outreach, school programs, and private consultations. This thesis aims to provide an in-depth analysis of how dietitians navigate the unique socio-cultural landscape of Berlin while fulfilling their professional obligations.</w:t>
      </w:r>
    </w:p>
    <w:bookmarkEnd w:id="21"/>
    <w:bookmarkStart w:id="22" w:name="X8de96735326841bd165486002afaf939884ac32"/>
    <w:p>
      <w:pPr>
        <w:pStyle w:val="Heading2"/>
      </w:pPr>
      <w:r>
        <w:t xml:space="preserve">2. Regulatory Framework for Dietitians in Germany</w:t>
      </w:r>
    </w:p>
    <w:p>
      <w:pPr>
        <w:pStyle w:val="FirstParagraph"/>
      </w:pPr>
      <w:r>
        <w:t xml:space="preserve">In Germany, dietitians must be licensed by the German Federal Institute for Drugs and Medical Devices (BfArM) or recognized by state health authorities. The qualifications required include a bachelor’s or master’s degree in nutrition science, with coursework in biochemistry, physiology, and public health. Dietitians are also expected to complete practical training under the supervision of certified professionals.</w:t>
      </w:r>
    </w:p>
    <w:p>
      <w:pPr>
        <w:numPr>
          <w:ilvl w:val="0"/>
          <w:numId w:val="1001"/>
        </w:numPr>
        <w:pStyle w:val="Compact"/>
      </w:pPr>
      <w:r>
        <w:rPr>
          <w:bCs/>
          <w:b/>
        </w:rPr>
        <w:t xml:space="preserve">Education:</w:t>
      </w:r>
      <w:r>
        <w:t xml:space="preserve"> </w:t>
      </w:r>
      <w:r>
        <w:t xml:space="preserve">A minimum of three years of study at an accredited university.</w:t>
      </w:r>
    </w:p>
    <w:p>
      <w:pPr>
        <w:numPr>
          <w:ilvl w:val="0"/>
          <w:numId w:val="1001"/>
        </w:numPr>
        <w:pStyle w:val="Compact"/>
      </w:pPr>
      <w:r>
        <w:rPr>
          <w:bCs/>
          <w:b/>
        </w:rPr>
        <w:t xml:space="preserve">Licensure:</w:t>
      </w:r>
      <w:r>
        <w:t xml:space="preserve"> </w:t>
      </w:r>
      <w:r>
        <w:t xml:space="preserve">Registration with the local Chamber of Health Professions (Kammer für Gesundheitsberufe).</w:t>
      </w:r>
    </w:p>
    <w:p>
      <w:pPr>
        <w:numPr>
          <w:ilvl w:val="0"/>
          <w:numId w:val="1001"/>
        </w:numPr>
        <w:pStyle w:val="Compact"/>
      </w:pPr>
      <w:r>
        <w:rPr>
          <w:bCs/>
          <w:b/>
        </w:rPr>
        <w:t xml:space="preserve">Ethical Standards:</w:t>
      </w:r>
      <w:r>
        <w:t xml:space="preserve"> </w:t>
      </w:r>
      <w:r>
        <w:t xml:space="preserve">Adherence to the German Society for Nutrition (DGE) guidelines and the European Food Safety Authority (EFSA) recommendations.</w:t>
      </w:r>
    </w:p>
    <w:bookmarkEnd w:id="22"/>
    <w:bookmarkStart w:id="23" w:name="challenges-and-opportunities-in-berlin"/>
    <w:p>
      <w:pPr>
        <w:pStyle w:val="Heading2"/>
      </w:pPr>
      <w:r>
        <w:t xml:space="preserve">3. Challenges and Opportunities in Berlin</w:t>
      </w:r>
    </w:p>
    <w:p>
      <w:pPr>
        <w:pStyle w:val="FirstParagraph"/>
      </w:pPr>
      <w:r>
        <w:t xml:space="preserve">Berlin’s status as a hub for immigrants, students, and professionals creates a dynamic environment for dietitians. The city’s population includes individuals from over 180 countries, each with distinct dietary traditions. Dietitians must address not only nutritional deficiencies but also cultural preferences when designing meal plans.</w:t>
      </w:r>
    </w:p>
    <w:p>
      <w:pPr>
        <w:pStyle w:val="BodyText"/>
      </w:pPr>
      <w:r>
        <w:t xml:space="preserve">Key challenges include:</w:t>
      </w:r>
    </w:p>
    <w:p>
      <w:pPr>
        <w:numPr>
          <w:ilvl w:val="0"/>
          <w:numId w:val="1002"/>
        </w:numPr>
        <w:pStyle w:val="Compact"/>
      </w:pPr>
      <w:r>
        <w:rPr>
          <w:bCs/>
          <w:b/>
        </w:rPr>
        <w:t xml:space="preserve">Cultural Sensitivity:</w:t>
      </w:r>
      <w:r>
        <w:t xml:space="preserve"> </w:t>
      </w:r>
      <w:r>
        <w:t xml:space="preserve">Balancing scientific recommendations with respect for traditional diets, such as halal, kosher, or plant-based practices.</w:t>
      </w:r>
    </w:p>
    <w:p>
      <w:pPr>
        <w:numPr>
          <w:ilvl w:val="0"/>
          <w:numId w:val="1002"/>
        </w:numPr>
        <w:pStyle w:val="Compact"/>
      </w:pPr>
      <w:r>
        <w:rPr>
          <w:bCs/>
          <w:b/>
        </w:rPr>
        <w:t xml:space="preserve">Language Barriers:</w:t>
      </w:r>
      <w:r>
        <w:t xml:space="preserve"> </w:t>
      </w:r>
      <w:r>
        <w:t xml:space="preserve">Providing clear nutritional advice to non-German speakers may require translation services or multilingual communication strategies.</w:t>
      </w:r>
    </w:p>
    <w:p>
      <w:pPr>
        <w:numPr>
          <w:ilvl w:val="0"/>
          <w:numId w:val="1002"/>
        </w:numPr>
        <w:pStyle w:val="Compact"/>
      </w:pPr>
      <w:r>
        <w:rPr>
          <w:bCs/>
          <w:b/>
        </w:rPr>
        <w:t xml:space="preserve">Economic Factors:</w:t>
      </w:r>
      <w:r>
        <w:t xml:space="preserve"> </w:t>
      </w:r>
      <w:r>
        <w:t xml:space="preserve">Ensuring affordability of healthy food options in a city with high cost-of-living expenses.</w:t>
      </w:r>
    </w:p>
    <w:bookmarkEnd w:id="23"/>
    <w:bookmarkStart w:id="24" w:name="case-studies-dietitians-in-action"/>
    <w:p>
      <w:pPr>
        <w:pStyle w:val="Heading2"/>
      </w:pPr>
      <w:r>
        <w:t xml:space="preserve">4. Case Studies: Dietitians in Action</w:t>
      </w:r>
    </w:p>
    <w:p>
      <w:pPr>
        <w:pStyle w:val="FirstParagraph"/>
      </w:pPr>
      <w:r>
        <w:t xml:space="preserve">This section highlights two case studies that illustrate the practical application of dietitian expertise in Berlin:</w:t>
      </w:r>
    </w:p>
    <w:p>
      <w:pPr>
        <w:numPr>
          <w:ilvl w:val="0"/>
          <w:numId w:val="1003"/>
        </w:numPr>
        <w:pStyle w:val="Compact"/>
      </w:pPr>
      <w:r>
        <w:rPr>
          <w:bCs/>
          <w:b/>
        </w:rPr>
        <w:t xml:space="preserve">Case Study 1: School Nutrition Programs in Berlin</w:t>
      </w:r>
      <w:r>
        <w:br/>
      </w:r>
      <w:r>
        <w:t xml:space="preserve">A collaboration between local dietitians and schools has improved student health by introducing balanced meal plans. Dietitians conducted workshops for parents and staff, emphasizing the importance of reducing sugar intake while respecting cultural food preferences.</w:t>
      </w:r>
    </w:p>
    <w:p>
      <w:pPr>
        <w:numPr>
          <w:ilvl w:val="0"/>
          <w:numId w:val="1003"/>
        </w:numPr>
        <w:pStyle w:val="Compact"/>
      </w:pPr>
      <w:r>
        <w:rPr>
          <w:bCs/>
          <w:b/>
        </w:rPr>
        <w:t xml:space="preserve">Case Study 2: Chronic Disease Management in Hospitals</w:t>
      </w:r>
      <w:r>
        <w:br/>
      </w:r>
      <w:r>
        <w:t xml:space="preserve">Dietitians at Charité – Universitätsmedizin Berlin have developed personalized meal plans for patients with diabetes and cardiovascular diseases. These programs integrate German dietary guidelines with global best practices, demonstrating the adaptability of dietitians in clinical settings.</w:t>
      </w:r>
    </w:p>
    <w:bookmarkEnd w:id="24"/>
    <w:bookmarkStart w:id="25" w:name="Xdfb8f46479f76aa1031c8a5f8834673c8b87cc2"/>
    <w:p>
      <w:pPr>
        <w:pStyle w:val="Heading2"/>
      </w:pPr>
      <w:r>
        <w:t xml:space="preserve">5. The Role of Technology in Modern Dietetics</w:t>
      </w:r>
    </w:p>
    <w:p>
      <w:pPr>
        <w:pStyle w:val="FirstParagraph"/>
      </w:pPr>
      <w:r>
        <w:t xml:space="preserve">In Berlin, dietitians increasingly use digital tools such as apps for tracking food intake and virtual consultations via telemedicine platforms. These technologies enhance accessibility, allowing clients to receive guidance regardless of geographical location or time constraints.</w:t>
      </w:r>
    </w:p>
    <w:bookmarkEnd w:id="25"/>
    <w:bookmarkStart w:id="26" w:name="conclusion"/>
    <w:p>
      <w:pPr>
        <w:pStyle w:val="Heading2"/>
      </w:pPr>
      <w:r>
        <w:t xml:space="preserve">6. Conclusion</w:t>
      </w:r>
    </w:p>
    <w:p>
      <w:pPr>
        <w:pStyle w:val="FirstParagraph"/>
      </w:pPr>
      <w:r>
        <w:t xml:space="preserve">The role of a dietitian in Germany Berlin is multifaceted, requiring a blend of scientific expertise, cultural awareness, and adaptability to urban challenges. As the city continues to evolve, dietitians will play an increasingly vital role in promoting public health through tailored nutritional strategies. This undergraduate thesis underscores the importance of integrating national regulations with global best practices to ensure that dietitians in Berlin can effectively meet the needs of their diverse population.</w:t>
      </w:r>
    </w:p>
    <w:bookmarkEnd w:id="26"/>
    <w:bookmarkStart w:id="27" w:name="references"/>
    <w:p>
      <w:pPr>
        <w:pStyle w:val="Heading2"/>
      </w:pPr>
      <w:r>
        <w:t xml:space="preserve">References</w:t>
      </w:r>
    </w:p>
    <w:p>
      <w:pPr>
        <w:numPr>
          <w:ilvl w:val="0"/>
          <w:numId w:val="1004"/>
        </w:numPr>
        <w:pStyle w:val="Compact"/>
      </w:pPr>
      <w:r>
        <w:t xml:space="preserve">German Society for Nutrition (DGE). (2023). *Guidelines for a Healthy Diet*. Berlin: DGE Publications.</w:t>
      </w:r>
    </w:p>
    <w:p>
      <w:pPr>
        <w:numPr>
          <w:ilvl w:val="0"/>
          <w:numId w:val="1004"/>
        </w:numPr>
        <w:pStyle w:val="Compact"/>
      </w:pPr>
      <w:r>
        <w:t xml:space="preserve">BfArM. (2023). *Licensing Requirements for Dietitians in Germany*. Munich: Federal Institute for Drugs and Medical Devices.</w:t>
      </w:r>
    </w:p>
    <w:p>
      <w:pPr>
        <w:numPr>
          <w:ilvl w:val="0"/>
          <w:numId w:val="1004"/>
        </w:numPr>
        <w:pStyle w:val="Compact"/>
      </w:pPr>
      <w:r>
        <w:t xml:space="preserve">Charité – Universitätsmedizin Berlin. (2023). *Case Studies in Chronic Disease Management*. Berlin: Charité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Germany Berlin</dc:title>
  <dc:creator/>
  <dc:language>en</dc:language>
  <cp:keywords/>
  <dcterms:created xsi:type="dcterms:W3CDTF">2026-07-20T10:49:26Z</dcterms:created>
  <dcterms:modified xsi:type="dcterms:W3CDTF">2026-07-20T10:49:26Z</dcterms:modified>
</cp:coreProperties>
</file>

<file path=docProps/custom.xml><?xml version="1.0" encoding="utf-8"?>
<Properties xmlns="http://schemas.openxmlformats.org/officeDocument/2006/custom-properties" xmlns:vt="http://schemas.openxmlformats.org/officeDocument/2006/docPropsVTypes"/>
</file>