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cba2ee3e02a3bc933bda27df587ae266053f369"/>
    <w:p>
      <w:pPr>
        <w:pStyle w:val="Heading1"/>
      </w:pPr>
      <w:r>
        <w:t xml:space="preserve">The Role of a Diplomat in Kuwait City: A Study on International Relations and Strategic Alliances</w:t>
      </w:r>
    </w:p>
    <w:bookmarkStart w:id="20" w:name="abstract"/>
    <w:p>
      <w:pPr>
        <w:pStyle w:val="Heading2"/>
      </w:pPr>
      <w:r>
        <w:t xml:space="preserve">Abstract</w:t>
      </w:r>
    </w:p>
    <w:p>
      <w:pPr>
        <w:pStyle w:val="FirstParagraph"/>
      </w:pPr>
      <w:r>
        <w:t xml:space="preserve">This undergraduate thesis explores the multifaceted role of a diplomat within the geopolitical landscape of Kuwait City, emphasizing its significance as a hub for international relations in the Gulf region. Focusing on how diplomats navigate complex socio-political dynamics, this study examines their contributions to fostering regional stability, economic cooperation, and cultural exchange. By analyzing case studies and theoretical frameworks from international relations, this work underscores the critical importance of diplomacy in maintaining Kuwait's strategic position within the Arab world and beyond.</w:t>
      </w:r>
    </w:p>
    <w:bookmarkEnd w:id="20"/>
    <w:bookmarkStart w:id="21" w:name="introduction"/>
    <w:p>
      <w:pPr>
        <w:pStyle w:val="Heading2"/>
      </w:pPr>
      <w:r>
        <w:t xml:space="preserve">Introduction</w:t>
      </w:r>
    </w:p>
    <w:p>
      <w:pPr>
        <w:pStyle w:val="FirstParagraph"/>
      </w:pPr>
      <w:r>
        <w:t xml:space="preserve">Diplomacy is a cornerstone of global governance, bridging nations through dialogue, negotiation, and mutual understanding. In Kuwait City—a cultural and political epicenter in the Middle East—the role of a diplomat extends far beyond traditional statecraft. This thesis investigates how diplomats in Kuwait City shape national policies, manage cross-border conflicts, and promote economic partnerships amid regional challenges such as sectarian tensions, energy politics, and shifting alliances. The study is particularly relevant to undergraduate students studying international relations or political science in Kuwait University (or similar institutions), offering insights into the practical applications of diplomatic theory within a dynamic Gulf context.</w:t>
      </w:r>
    </w:p>
    <w:bookmarkEnd w:id="21"/>
    <w:bookmarkStart w:id="22" w:name="literature-review"/>
    <w:p>
      <w:pPr>
        <w:pStyle w:val="Heading2"/>
      </w:pPr>
      <w:r>
        <w:t xml:space="preserve">Literature Review</w:t>
      </w:r>
    </w:p>
    <w:p>
      <w:pPr>
        <w:pStyle w:val="FirstParagraph"/>
      </w:pPr>
      <w:r>
        <w:t xml:space="preserve">Diplomatic studies have long emphasized the importance of statecraft, soft power, and multilateralism. Scholars such as Hans Morgenthau and Joseph Nye have highlighted how diplomats leverage economic incentives, cultural diplomacy, and strategic partnerships to achieve national objectives. In the Gulf region, Kuwait's unique position as a neutral mediator has made its diplomats pivotal in resolving disputes between neighboring states like Saudi Arabia and Iran. This thesis builds on existing literature by focusing on Kuwait City as a microcosm of these diplomatic endeavors, analyzing how local practices align with global theories of diplomacy.</w:t>
      </w:r>
    </w:p>
    <w:bookmarkEnd w:id="22"/>
    <w:bookmarkStart w:id="23" w:name="methodology"/>
    <w:p>
      <w:pPr>
        <w:pStyle w:val="Heading2"/>
      </w:pPr>
      <w:r>
        <w:t xml:space="preserve">Methodology</w:t>
      </w:r>
    </w:p>
    <w:p>
      <w:pPr>
        <w:pStyle w:val="FirstParagraph"/>
      </w:pPr>
      <w:r>
        <w:t xml:space="preserve">This research adopts a qualitative approach, utilizing secondary data from academic journals, official documents from the Ministry of Foreign Affairs in Kuwait, and interviews with diplomats (when available). The case study method is employed to analyze specific diplomatic initiatives undertaken by Kuwait City, such as hosting international summits or mediating regional conflicts. Additionally, comparative analysis is used to contrast Kuwait's diplomatic strategies with those of other Gulf Cooperation Council (GCC) states like the United Arab Emirates and Bahrain.</w:t>
      </w:r>
    </w:p>
    <w:bookmarkEnd w:id="23"/>
    <w:bookmarkStart w:id="24" w:name="key-findings-and-analysis"/>
    <w:p>
      <w:pPr>
        <w:pStyle w:val="Heading2"/>
      </w:pPr>
      <w:r>
        <w:t xml:space="preserve">Key Findings and Analysis</w:t>
      </w:r>
    </w:p>
    <w:p>
      <w:pPr>
        <w:pStyle w:val="FirstParagraph"/>
      </w:pPr>
      <w:r>
        <w:t xml:space="preserve">Diplomats in Kuwait City play a dual role as both envoys of national interests and facilitators of regional peace. Their responsibilities include:</w:t>
      </w:r>
    </w:p>
    <w:p>
      <w:pPr>
        <w:numPr>
          <w:ilvl w:val="0"/>
          <w:numId w:val="1001"/>
        </w:numPr>
        <w:pStyle w:val="Compact"/>
      </w:pPr>
      <w:r>
        <w:rPr>
          <w:bCs/>
          <w:b/>
        </w:rPr>
        <w:t xml:space="preserve">Mediating Conflicts:</w:t>
      </w:r>
      <w:r>
        <w:t xml:space="preserve"> </w:t>
      </w:r>
      <w:r>
        <w:t xml:space="preserve">Kuwait has historically acted as a neutral party in disputes between Gulf states, with diplomats in Kuwait City playing a central role in brokering agreements (e.g., the 2016 GCC Reconciliation Agreement).</w:t>
      </w:r>
    </w:p>
    <w:p>
      <w:pPr>
        <w:numPr>
          <w:ilvl w:val="0"/>
          <w:numId w:val="1001"/>
        </w:numPr>
        <w:pStyle w:val="Compact"/>
      </w:pPr>
      <w:r>
        <w:rPr>
          <w:bCs/>
          <w:b/>
        </w:rPr>
        <w:t xml:space="preserve">Economic Diplomacy:</w:t>
      </w:r>
      <w:r>
        <w:t xml:space="preserve"> </w:t>
      </w:r>
      <w:r>
        <w:t xml:space="preserve">Kuwait's oil-dependent economy necessitates diplomatic efforts to secure energy partnerships. Diplomats negotiate trade deals, attract foreign investment, and promote Kuwaiti exports through platforms like the Kuwait International Fair.</w:t>
      </w:r>
    </w:p>
    <w:p>
      <w:pPr>
        <w:numPr>
          <w:ilvl w:val="0"/>
          <w:numId w:val="1001"/>
        </w:numPr>
        <w:pStyle w:val="Compact"/>
      </w:pPr>
      <w:r>
        <w:rPr>
          <w:bCs/>
          <w:b/>
        </w:rPr>
        <w:t xml:space="preserve">Cultural Exchange:</w:t>
      </w:r>
      <w:r>
        <w:t xml:space="preserve"> </w:t>
      </w:r>
      <w:r>
        <w:t xml:space="preserve">Through initiatives such as the Gulf Cultural Center in Kuwait City, diplomats foster cross-cultural understanding by organizing art exhibitions, language programs, and religious dialogues.</w:t>
      </w:r>
    </w:p>
    <w:p>
      <w:pPr>
        <w:pStyle w:val="FirstParagraph"/>
      </w:pPr>
      <w:r>
        <w:t xml:space="preserve">Challenges faced by diplomats in this context include navigating the complexities of U.S.-Iran tensions, managing domestic public opinion during crises (e.g., the 2017 blockade), and balancing neutrality with national interests. These challenges underscore the need for adaptive strategies that align with both international norms and Kuwait's cultural values.</w:t>
      </w:r>
    </w:p>
    <w:bookmarkEnd w:id="24"/>
    <w:bookmarkStart w:id="25" w:name="conclusion"/>
    <w:p>
      <w:pPr>
        <w:pStyle w:val="Heading2"/>
      </w:pPr>
      <w:r>
        <w:t xml:space="preserve">Conclusion</w:t>
      </w:r>
    </w:p>
    <w:p>
      <w:pPr>
        <w:pStyle w:val="FirstParagraph"/>
      </w:pPr>
      <w:r>
        <w:t xml:space="preserve">In conclusion, this undergraduate thesis demonstrates that diplomats in Kuwait City are vital to maintaining the nation's geopolitical stability and fostering regional cooperation. Their work transcends traditional boundaries, blending political acumen with cultural sensitivity to address contemporary global issues. For students in Kuwait or other Gulf nations, understanding the role of a diplomat within this context is essential for grasping the intricate interplay between local identity and international diplomacy.</w:t>
      </w:r>
    </w:p>
    <w:bookmarkEnd w:id="25"/>
    <w:bookmarkStart w:id="26" w:name="references"/>
    <w:p>
      <w:pPr>
        <w:pStyle w:val="Heading2"/>
      </w:pPr>
      <w:r>
        <w:t xml:space="preserve">References</w:t>
      </w:r>
    </w:p>
    <w:p>
      <w:pPr>
        <w:pStyle w:val="FirstParagraph"/>
      </w:pPr>
      <w:r>
        <w:t xml:space="preserve">1. Morgenthau, H. J. (1967).</w:t>
      </w:r>
      <w:r>
        <w:t xml:space="preserve"> </w:t>
      </w:r>
      <w:r>
        <w:rPr>
          <w:iCs/>
          <w:i/>
        </w:rPr>
        <w:t xml:space="preserve">Politics Among Nations: The Struggle for Power and Peace</w:t>
      </w:r>
      <w:r>
        <w:t xml:space="preserve">. McGraw-Hill.</w:t>
      </w:r>
      <w:r>
        <w:br/>
      </w:r>
      <w:r>
        <w:t xml:space="preserve">2. Nye, J. S. (2004).</w:t>
      </w:r>
      <w:r>
        <w:t xml:space="preserve"> </w:t>
      </w:r>
      <w:r>
        <w:rPr>
          <w:iCs/>
          <w:i/>
        </w:rPr>
        <w:t xml:space="preserve">Soft Power: The Means to Success in World Politics</w:t>
      </w:r>
      <w:r>
        <w:t xml:space="preserve">. PublicAffairs.</w:t>
      </w:r>
      <w:r>
        <w:br/>
      </w:r>
      <w:r>
        <w:t xml:space="preserve">3. Kuwait Ministry of Foreign Affairs Annual Report (2021).</w:t>
      </w:r>
      <w:r>
        <w:br/>
      </w:r>
      <w:r>
        <w:t xml:space="preserve">4. Al-Sadah, A. (2018). "Diplomacy in the Gulf: The Role of Kuwait."</w:t>
      </w:r>
      <w:r>
        <w:t xml:space="preserve"> </w:t>
      </w:r>
      <w:r>
        <w:rPr>
          <w:iCs/>
          <w:i/>
        </w:rPr>
        <w:t xml:space="preserve">Journal of Middle Eastern Studies</w:t>
      </w:r>
      <w:r>
        <w:t xml:space="preserve">, 45(3), pp. 112-130.</w:t>
      </w:r>
      <w:r>
        <w:br/>
      </w:r>
      <w:r>
        <w:t xml:space="preserve">5. GCC Summit Resolutions (2016).</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Map of Kuwait City with key diplomatic institutions (e.g., Embassy of the United States, Kuwait Diplomatic Mission in Riyadh).</w:t>
      </w:r>
      <w:r>
        <w:br/>
      </w:r>
      <w:r>
        <w:rPr>
          <w:bCs/>
          <w:b/>
        </w:rPr>
        <w:t xml:space="preserve">Appendix B:</w:t>
      </w:r>
      <w:r>
        <w:t xml:space="preserve"> </w:t>
      </w:r>
      <w:r>
        <w:t xml:space="preserve">Glossary of Diplomatic Terms.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Kuwait City</dc:title>
  <dc:creator/>
  <dc:language>en</dc:language>
  <cp:keywords/>
  <dcterms:created xsi:type="dcterms:W3CDTF">2026-07-21T06:09:33Z</dcterms:created>
  <dcterms:modified xsi:type="dcterms:W3CDTF">2026-07-21T06:09:33Z</dcterms:modified>
</cp:coreProperties>
</file>

<file path=docProps/custom.xml><?xml version="1.0" encoding="utf-8"?>
<Properties xmlns="http://schemas.openxmlformats.org/officeDocument/2006/custom-properties" xmlns:vt="http://schemas.openxmlformats.org/officeDocument/2006/docPropsVTypes"/>
</file>