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a97ad8e11805f786d09bffca4d070a68d2866a"/>
    <w:p>
      <w:pPr>
        <w:pStyle w:val="Heading1"/>
      </w:pPr>
      <w:r>
        <w:t xml:space="preserve">Undergraduate Thesis: Doctor General Practitioner in United Arab Emirates Abu Dhabi</w:t>
      </w:r>
    </w:p>
    <w:p>
      <w:pPr>
        <w:pStyle w:val="FirstParagraph"/>
      </w:pPr>
      <w:r>
        <w:rPr>
          <w:bCs/>
          <w:b/>
        </w:rPr>
        <w:t xml:space="preserve">Abstract:</w:t>
      </w:r>
    </w:p>
    <w:p>
      <w:pPr>
        <w:pStyle w:val="BodyText"/>
      </w:pPr>
      <w:r>
        <w:t xml:space="preserve">This Undergraduate Thesis explores the critical role of a</w:t>
      </w:r>
      <w:r>
        <w:t xml:space="preserve"> </w:t>
      </w:r>
      <w:r>
        <w:rPr>
          <w:iCs/>
          <w:i/>
        </w:rPr>
        <w:t xml:space="preserve">Doctor General Practitioner</w:t>
      </w:r>
      <w:r>
        <w:t xml:space="preserve"> </w:t>
      </w:r>
      <w:r>
        <w:t xml:space="preserve">(hereinafter referred to as "GP") within the healthcare system of</w:t>
      </w:r>
      <w:r>
        <w:t xml:space="preserve"> </w:t>
      </w:r>
      <w:r>
        <w:rPr>
          <w:iCs/>
          <w:i/>
        </w:rPr>
        <w:t xml:space="preserve">United Arab Emirates Abu Dhabi</w:t>
      </w:r>
      <w:r>
        <w:t xml:space="preserve">. As a hub of innovation and cultural diversity, Abu Dhabi presents unique challenges and opportunities for primary care providers. This document analyzes the responsibilities, ethical considerations, and evolving practices of GPs in this region while emphasizing their significance in delivering equitable healthcare. By examining local policies, cultural dynamics, and technological advancements in Abu Dhabi’s healthcare sector, this thesis aims to highlight the indispensable role of GPs in shaping a resilient health system.</w:t>
      </w:r>
    </w:p>
    <w:bookmarkStart w:id="20" w:name="introduction"/>
    <w:p>
      <w:pPr>
        <w:pStyle w:val="Heading2"/>
      </w:pPr>
      <w:r>
        <w:t xml:space="preserve">1. Introduction</w:t>
      </w:r>
    </w:p>
    <w:p>
      <w:pPr>
        <w:pStyle w:val="FirstParagraph"/>
      </w:pPr>
      <w:r>
        <w:t xml:space="preserve">The</w:t>
      </w:r>
      <w:r>
        <w:t xml:space="preserve"> </w:t>
      </w:r>
      <w:r>
        <w:rPr>
          <w:iCs/>
          <w:i/>
        </w:rPr>
        <w:t xml:space="preserve">United Arab Emirates (UAE)</w:t>
      </w:r>
      <w:r>
        <w:t xml:space="preserve">, particularly</w:t>
      </w:r>
      <w:r>
        <w:t xml:space="preserve"> </w:t>
      </w:r>
      <w:r>
        <w:rPr>
          <w:iCs/>
          <w:i/>
        </w:rPr>
        <w:t xml:space="preserve">Abu Dhabi</w:t>
      </w:r>
      <w:r>
        <w:t xml:space="preserve">, has emerged as a global leader in healthcare innovation. The Abu Dhabi Health Authority (ADHA) prioritizes primary healthcare as the cornerstone of its national health strategy, emphasizing preventive care, chronic disease management, and community engagement. Within this framework,</w:t>
      </w:r>
      <w:r>
        <w:t xml:space="preserve"> </w:t>
      </w:r>
      <w:r>
        <w:rPr>
          <w:iCs/>
          <w:i/>
        </w:rPr>
        <w:t xml:space="preserve">Doctor General Practitioners</w:t>
      </w:r>
      <w:r>
        <w:t xml:space="preserve"> </w:t>
      </w:r>
      <w:r>
        <w:t xml:space="preserve">serve as the first point of contact for patients, bridging gaps between public and private healthcare services. This thesis investigates how GPs adapt to the unique socio-cultural and economic landscape of Abu Dhabi while meeting the diverse needs of its population.</w:t>
      </w:r>
    </w:p>
    <w:bookmarkEnd w:id="20"/>
    <w:bookmarkStart w:id="21" w:name="X6e0eae6d8f36aed972f35211c39174bccfbc714"/>
    <w:p>
      <w:pPr>
        <w:pStyle w:val="Heading2"/>
      </w:pPr>
      <w:r>
        <w:t xml:space="preserve">2. Role and Responsibilities of a Doctor General Practitioner in Abu Dhabi</w:t>
      </w:r>
    </w:p>
    <w:p>
      <w:pPr>
        <w:pStyle w:val="FirstParagraph"/>
      </w:pPr>
      <w:r>
        <w:t xml:space="preserve">A</w:t>
      </w:r>
      <w:r>
        <w:t xml:space="preserve"> </w:t>
      </w:r>
      <w:r>
        <w:rPr>
          <w:iCs/>
          <w:i/>
        </w:rPr>
        <w:t xml:space="preserve">Doctor General Practitioner</w:t>
      </w:r>
      <w:r>
        <w:t xml:space="preserve"> </w:t>
      </w:r>
      <w:r>
        <w:t xml:space="preserve">in Abu Dhabi is responsible for diagnosing, treating, and managing a wide range of acute and chronic conditions. Their role extends beyond clinical practice to include health education, preventive care, and community outreach. Key responsibilities include:</w:t>
      </w:r>
    </w:p>
    <w:p>
      <w:pPr>
        <w:numPr>
          <w:ilvl w:val="0"/>
          <w:numId w:val="1001"/>
        </w:numPr>
        <w:pStyle w:val="Compact"/>
      </w:pPr>
      <w:r>
        <w:rPr>
          <w:bCs/>
          <w:b/>
        </w:rPr>
        <w:t xml:space="preserve">Patient-Centered Care:</w:t>
      </w:r>
      <w:r>
        <w:t xml:space="preserve"> </w:t>
      </w:r>
      <w:r>
        <w:t xml:space="preserve">Providing personalized healthcare services tailored to the cultural and linguistic diversity of Abu Dhabi’s population.</w:t>
      </w:r>
    </w:p>
    <w:p>
      <w:pPr>
        <w:numPr>
          <w:ilvl w:val="0"/>
          <w:numId w:val="1001"/>
        </w:numPr>
        <w:pStyle w:val="Compact"/>
      </w:pPr>
      <w:r>
        <w:rPr>
          <w:bCs/>
          <w:b/>
        </w:rPr>
        <w:t xml:space="preserve">Chronic Disease Management:</w:t>
      </w:r>
      <w:r>
        <w:t xml:space="preserve"> </w:t>
      </w:r>
      <w:r>
        <w:t xml:space="preserve">Overseeing the treatment of conditions such as diabetes, hypertension, and asthma through regular follow-ups and medication adjustments.</w:t>
      </w:r>
    </w:p>
    <w:p>
      <w:pPr>
        <w:numPr>
          <w:ilvl w:val="0"/>
          <w:numId w:val="1001"/>
        </w:numPr>
        <w:pStyle w:val="Compact"/>
      </w:pPr>
      <w:r>
        <w:rPr>
          <w:bCs/>
          <w:b/>
        </w:rPr>
        <w:t xml:space="preserve">Emergency Referrals:</w:t>
      </w:r>
      <w:r>
        <w:t xml:space="preserve"> </w:t>
      </w:r>
      <w:r>
        <w:t xml:space="preserve">Coordinating with specialists in hospitals like Sheikh Khalifa Medical City or Mubadala Health to ensure timely patient referrals.</w:t>
      </w:r>
    </w:p>
    <w:p>
      <w:pPr>
        <w:numPr>
          <w:ilvl w:val="0"/>
          <w:numId w:val="1001"/>
        </w:numPr>
        <w:pStyle w:val="Compact"/>
      </w:pPr>
      <w:r>
        <w:rPr>
          <w:bCs/>
          <w:b/>
        </w:rPr>
        <w:t xml:space="preserve">Public Health Advocacy:</w:t>
      </w:r>
      <w:r>
        <w:t xml:space="preserve"> </w:t>
      </w:r>
      <w:r>
        <w:t xml:space="preserve">Participating in health campaigns, such as those targeting non-communicable diseases (NCDs) and mental health awareness, as mandated by ADHA.</w:t>
      </w:r>
    </w:p>
    <w:p>
      <w:pPr>
        <w:pStyle w:val="FirstParagraph"/>
      </w:pPr>
      <w:r>
        <w:t xml:space="preserve">GPs in Abu Dhabi also play a pivotal role in integrating traditional Emirati practices with modern medicine, ensuring cultural sensitivity while adhering to evidence-based guidelines. For instance, they may address health concerns related to the traditional lifestyle of the UAE population, such as sedentary habits or dietary patterns influenced by local cuisine.</w:t>
      </w:r>
    </w:p>
    <w:bookmarkEnd w:id="21"/>
    <w:bookmarkStart w:id="22" w:name="Xde75de52f02686239e151c277457286f7ab8943"/>
    <w:p>
      <w:pPr>
        <w:pStyle w:val="Heading2"/>
      </w:pPr>
      <w:r>
        <w:t xml:space="preserve">3. Challenges and Opportunities in Abu Dhabi’s Healthcare Landscape</w:t>
      </w:r>
    </w:p>
    <w:p>
      <w:pPr>
        <w:pStyle w:val="FirstParagraph"/>
      </w:pPr>
      <w:r>
        <w:t xml:space="preserve">The</w:t>
      </w:r>
      <w:r>
        <w:t xml:space="preserve"> </w:t>
      </w:r>
      <w:r>
        <w:rPr>
          <w:iCs/>
          <w:i/>
        </w:rPr>
        <w:t xml:space="preserve">United Arab Emirates Abu Dhabi</w:t>
      </w:r>
      <w:r>
        <w:t xml:space="preserve"> </w:t>
      </w:r>
      <w:r>
        <w:t xml:space="preserve">presents a dynamic environment for GPs, marked by both challenges and opportunities. Key challenges include:</w:t>
      </w:r>
    </w:p>
    <w:p>
      <w:pPr>
        <w:numPr>
          <w:ilvl w:val="0"/>
          <w:numId w:val="1002"/>
        </w:numPr>
        <w:pStyle w:val="Compact"/>
      </w:pPr>
      <w:r>
        <w:rPr>
          <w:bCs/>
          <w:b/>
        </w:rPr>
        <w:t xml:space="preserve">Patient Volume:</w:t>
      </w:r>
      <w:r>
        <w:t xml:space="preserve"> </w:t>
      </w:r>
      <w:r>
        <w:t xml:space="preserve">Rapid urbanization and population growth have increased the demand for primary healthcare services, requiring GPs to manage high patient loads efficiently.</w:t>
      </w:r>
    </w:p>
    <w:p>
      <w:pPr>
        <w:numPr>
          <w:ilvl w:val="0"/>
          <w:numId w:val="1002"/>
        </w:numPr>
        <w:pStyle w:val="Compact"/>
      </w:pPr>
      <w:r>
        <w:rPr>
          <w:bCs/>
          <w:b/>
        </w:rPr>
        <w:t xml:space="preserve">Cultural Barriers:</w:t>
      </w:r>
      <w:r>
        <w:t xml:space="preserve"> </w:t>
      </w:r>
      <w:r>
        <w:t xml:space="preserve">Navigating cultural norms related to health-seeking behavior, such as stigma around mental health or reluctance to discuss certain topics openly.</w:t>
      </w:r>
    </w:p>
    <w:p>
      <w:pPr>
        <w:numPr>
          <w:ilvl w:val="0"/>
          <w:numId w:val="1002"/>
        </w:numPr>
        <w:pStyle w:val="Compact"/>
      </w:pPr>
      <w:r>
        <w:rPr>
          <w:bCs/>
          <w:b/>
        </w:rPr>
        <w:t xml:space="preserve">Linguistic Diversity:</w:t>
      </w:r>
      <w:r>
        <w:t xml:space="preserve"> </w:t>
      </w:r>
      <w:r>
        <w:t xml:space="preserve">Addressing the needs of a multilingual population by employing interpreters or learning Arabic and other commonly spoken languages.</w:t>
      </w:r>
    </w:p>
    <w:p>
      <w:pPr>
        <w:pStyle w:val="FirstParagraph"/>
      </w:pPr>
      <w:r>
        <w:t xml:space="preserve">Despite these challenges, Abu Dhabi’s healthcare sector offers significant opportunities. The government’s investment in digital health technologies, such as electronic health records (EHRs) and telemedicine platforms, enables GPs to deliver more efficient care. For example, the</w:t>
      </w:r>
      <w:r>
        <w:t xml:space="preserve"> </w:t>
      </w:r>
      <w:r>
        <w:rPr>
          <w:iCs/>
          <w:i/>
        </w:rPr>
        <w:t xml:space="preserve">Ashghal</w:t>
      </w:r>
      <w:r>
        <w:t xml:space="preserve"> </w:t>
      </w:r>
      <w:r>
        <w:t xml:space="preserve">program by ADHA promotes the use of AI-driven diagnostic tools to assist GPs in early detection of diseases. Additionally, partnerships between public and private healthcare providers create avenues for collaborative research and training programs.</w:t>
      </w:r>
    </w:p>
    <w:bookmarkEnd w:id="22"/>
    <w:bookmarkStart w:id="23" w:name="X6e236ea7ebd8bd2dcd3017735bc52354cf65612"/>
    <w:p>
      <w:pPr>
        <w:pStyle w:val="Heading2"/>
      </w:pPr>
      <w:r>
        <w:t xml:space="preserve">4. Ethical Considerations in General Practice</w:t>
      </w:r>
    </w:p>
    <w:p>
      <w:pPr>
        <w:pStyle w:val="FirstParagraph"/>
      </w:pPr>
      <w:r>
        <w:t xml:space="preserve">Ethics are central to the practice of a</w:t>
      </w:r>
      <w:r>
        <w:t xml:space="preserve"> </w:t>
      </w:r>
      <w:r>
        <w:rPr>
          <w:iCs/>
          <w:i/>
        </w:rPr>
        <w:t xml:space="preserve">Doctor General Practitioner</w:t>
      </w:r>
      <w:r>
        <w:t xml:space="preserve">, particularly in a region like Abu Dhabi where healthcare is deeply intertwined with societal values. Key ethical considerations include:</w:t>
      </w:r>
    </w:p>
    <w:p>
      <w:pPr>
        <w:numPr>
          <w:ilvl w:val="0"/>
          <w:numId w:val="1003"/>
        </w:numPr>
        <w:pStyle w:val="Compact"/>
      </w:pPr>
      <w:r>
        <w:rPr>
          <w:bCs/>
          <w:b/>
        </w:rPr>
        <w:t xml:space="preserve">Cultural Competence:</w:t>
      </w:r>
      <w:r>
        <w:t xml:space="preserve"> </w:t>
      </w:r>
      <w:r>
        <w:t xml:space="preserve">Respecting patient autonomy while adhering to local norms, such as gender-specific consultations for certain health issues.</w:t>
      </w:r>
    </w:p>
    <w:p>
      <w:pPr>
        <w:numPr>
          <w:ilvl w:val="0"/>
          <w:numId w:val="1003"/>
        </w:numPr>
        <w:pStyle w:val="Compact"/>
      </w:pPr>
      <w:r>
        <w:rPr>
          <w:bCs/>
          <w:b/>
        </w:rPr>
        <w:t xml:space="preserve">Data Privacy:</w:t>
      </w:r>
      <w:r>
        <w:t xml:space="preserve"> </w:t>
      </w:r>
      <w:r>
        <w:t xml:space="preserve">Ensuring the confidentiality of patient information in compliance with UAE’s data protection regulations.</w:t>
      </w:r>
    </w:p>
    <w:p>
      <w:pPr>
        <w:numPr>
          <w:ilvl w:val="0"/>
          <w:numId w:val="1003"/>
        </w:numPr>
        <w:pStyle w:val="Compact"/>
      </w:pPr>
      <w:r>
        <w:rPr>
          <w:bCs/>
          <w:b/>
        </w:rPr>
        <w:t xml:space="preserve">Evidence-Based Practice:</w:t>
      </w:r>
      <w:r>
        <w:t xml:space="preserve"> </w:t>
      </w:r>
      <w:r>
        <w:t xml:space="preserve">Balancing traditional remedies with scientific evidence, especially when treating patients from diverse cultural backgrounds.</w:t>
      </w:r>
    </w:p>
    <w:p>
      <w:pPr>
        <w:pStyle w:val="FirstParagraph"/>
      </w:pPr>
      <w:r>
        <w:t xml:space="preserve">GPs in Abu Dhabi must also navigate ethical dilemmas arising from resource allocation, such as prioritizing care during public health emergencies while maintaining fairness and transparency.</w:t>
      </w:r>
    </w:p>
    <w:bookmarkEnd w:id="23"/>
    <w:bookmarkStart w:id="24" w:name="X60c1c7eb267971bc70db5c0e36fb191865d9d71"/>
    <w:p>
      <w:pPr>
        <w:pStyle w:val="Heading2"/>
      </w:pPr>
      <w:r>
        <w:t xml:space="preserve">5. Case Study: General Practice in a Multicultural Community</w:t>
      </w:r>
    </w:p>
    <w:p>
      <w:pPr>
        <w:pStyle w:val="FirstParagraph"/>
      </w:pPr>
      <w:r>
        <w:t xml:space="preserve">To illustrate the practical application of GP roles, consider a hypothetical scenario at a primary healthcare center in Abu Dhabi’s Al Ain region. A GP might encounter patients from various nationalities—Emiratis, expatriates from South Asia, and Western professionals—each with distinct health needs. For instance:</w:t>
      </w:r>
    </w:p>
    <w:p>
      <w:pPr>
        <w:numPr>
          <w:ilvl w:val="0"/>
          <w:numId w:val="1004"/>
        </w:numPr>
        <w:pStyle w:val="Compact"/>
      </w:pPr>
      <w:r>
        <w:t xml:space="preserve">An Emirati patient presents with type 2 diabetes, requiring culturally adapted dietary counseling.</w:t>
      </w:r>
    </w:p>
    <w:p>
      <w:pPr>
        <w:numPr>
          <w:ilvl w:val="0"/>
          <w:numId w:val="1004"/>
        </w:numPr>
        <w:pStyle w:val="Compact"/>
      </w:pPr>
      <w:r>
        <w:t xml:space="preserve">A South Asian expatriate seeks treatment for hypertension, necessitating a discussion on lifestyle modifications and medication adherence.</w:t>
      </w:r>
    </w:p>
    <w:p>
      <w:pPr>
        <w:numPr>
          <w:ilvl w:val="0"/>
          <w:numId w:val="1004"/>
        </w:numPr>
        <w:pStyle w:val="Compact"/>
      </w:pPr>
      <w:r>
        <w:t xml:space="preserve">A Western professional consults about mental health issues, requiring sensitivity to cultural stigmas surrounding such topics in the UAE.</w:t>
      </w:r>
    </w:p>
    <w:p>
      <w:pPr>
        <w:pStyle w:val="FirstParagraph"/>
      </w:pPr>
      <w:r>
        <w:t xml:space="preserve">This case study underscores the need for GPs to be adaptable, empathetic, and well-versed in cross-cultural communication strategies.</w:t>
      </w:r>
    </w:p>
    <w:bookmarkEnd w:id="24"/>
    <w:bookmarkStart w:id="25" w:name="conclusion"/>
    <w:p>
      <w:pPr>
        <w:pStyle w:val="Heading2"/>
      </w:pPr>
      <w:r>
        <w:t xml:space="preserve">6. Conclusion</w:t>
      </w:r>
    </w:p>
    <w:p>
      <w:pPr>
        <w:pStyle w:val="FirstParagraph"/>
      </w:pPr>
      <w:r>
        <w:t xml:space="preserve">In conclusion, the</w:t>
      </w:r>
      <w:r>
        <w:t xml:space="preserve"> </w:t>
      </w:r>
      <w:r>
        <w:rPr>
          <w:iCs/>
          <w:i/>
        </w:rPr>
        <w:t xml:space="preserve">Doctor General Practitioner</w:t>
      </w:r>
      <w:r>
        <w:t xml:space="preserve"> </w:t>
      </w:r>
      <w:r>
        <w:t xml:space="preserve">is a vital pillar of Abu Dhabi’s healthcare system within the</w:t>
      </w:r>
      <w:r>
        <w:t xml:space="preserve"> </w:t>
      </w:r>
      <w:r>
        <w:rPr>
          <w:iCs/>
          <w:i/>
        </w:rPr>
        <w:t xml:space="preserve">United Arab Emirates</w:t>
      </w:r>
      <w:r>
        <w:t xml:space="preserve">. Their ability to navigate cultural diversity, leverage technological advancements, and uphold ethical standards ensures that primary care remains accessible and effective. As Abu Dhabi continues to grow as a global health hub, the role of GPs will evolve further, requiring ongoing education and innovation. This thesis highlights their indispensable contribution to achieving the UAE’s vision of a healthy society while emphasizing the need for policies that support their professional development and community engagement.</w:t>
      </w:r>
    </w:p>
    <w:p>
      <w:pPr>
        <w:pStyle w:val="BodyText"/>
      </w:pPr>
      <w:r>
        <w:rPr>
          <w:bCs/>
          <w:b/>
        </w:rPr>
        <w:t xml:space="preserve">References:</w:t>
      </w:r>
    </w:p>
    <w:p>
      <w:pPr>
        <w:numPr>
          <w:ilvl w:val="0"/>
          <w:numId w:val="1005"/>
        </w:numPr>
        <w:pStyle w:val="Compact"/>
      </w:pPr>
      <w:r>
        <w:t xml:space="preserve">Ashghal Program. (2023). Digital Health Initiatives in Abu Dhabi. ADHA Publications.</w:t>
      </w:r>
    </w:p>
    <w:p>
      <w:pPr>
        <w:numPr>
          <w:ilvl w:val="0"/>
          <w:numId w:val="1005"/>
        </w:numPr>
        <w:pStyle w:val="Compact"/>
      </w:pPr>
      <w:r>
        <w:t xml:space="preserve">National Health Strategy of the UAE (2017–2030). Ministry of Health and Prevention, UAE.</w:t>
      </w:r>
    </w:p>
    <w:p>
      <w:pPr>
        <w:numPr>
          <w:ilvl w:val="0"/>
          <w:numId w:val="1005"/>
        </w:numPr>
        <w:pStyle w:val="Compact"/>
      </w:pPr>
      <w:r>
        <w:t xml:space="preserve">Mubadala Health. (2024). Chronic Disease Management in Primary Care Centers. Internal Reports.</w:t>
      </w:r>
    </w:p>
    <w:p>
      <w:pPr>
        <w:pStyle w:val="FirstParagraph"/>
      </w:pPr>
      <w:r>
        <w:rPr>
          <w:iCs/>
          <w:i/>
        </w:rPr>
        <w:t xml:space="preserve">Note: This document is designed for academic purposes and should be adapted to meet the specific formatting guidelines of the institution offering the undergraduate degree program.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2026-07-21T05:50:26Z</dcterms:created>
  <dcterms:modified xsi:type="dcterms:W3CDTF">2026-07-21T05:50:26Z</dcterms:modified>
</cp:coreProperties>
</file>

<file path=docProps/custom.xml><?xml version="1.0" encoding="utf-8"?>
<Properties xmlns="http://schemas.openxmlformats.org/officeDocument/2006/custom-properties" xmlns:vt="http://schemas.openxmlformats.org/officeDocument/2006/docPropsVTypes"/>
</file>