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58c66d2478344841a0d0c20c8fcbb7997ac89d8"/>
    <w:p>
      <w:pPr>
        <w:pStyle w:val="Heading1"/>
      </w:pPr>
      <w:r>
        <w:t xml:space="preserve">Undergraduate Thesis: Designing an Editor for Academic and Professional Use in Melbourne, Australia</w:t>
      </w:r>
    </w:p>
    <w:bookmarkStart w:id="20" w:name="abstract"/>
    <w:p>
      <w:pPr>
        <w:pStyle w:val="Heading2"/>
      </w:pPr>
      <w:r>
        <w:t xml:space="preserve">Abstract</w:t>
      </w:r>
    </w:p>
    <w:p>
      <w:pPr>
        <w:pStyle w:val="FirstParagraph"/>
      </w:pPr>
      <w:r>
        <w:t xml:space="preserve">This undergraduate thesis explores the development and evaluation of a specialized editor tailored to the academic and professional needs of students and researchers in Melbourne, Australia. The editor is designed to address unique challenges faced by users in this region, including compliance with Australian standards for academic publishing, integration with local research databases, and adaptation to pedagogical practices prevalent in Melbourne’s universities. Through a combination of qualitative interviews, usability testing, and feature analysis, this study investigates how a localized editor can enhance efficiency, accuracy, and user satisfaction. The findings highlight the importance of aligning digital tools with regional requirements while fostering innovation in academic workflows.</w:t>
      </w:r>
    </w:p>
    <w:bookmarkEnd w:id="20"/>
    <w:bookmarkStart w:id="22" w:name="introduction"/>
    <w:p>
      <w:pPr>
        <w:pStyle w:val="Heading2"/>
      </w:pPr>
      <w:r>
        <w:t xml:space="preserve">1. Introduction</w:t>
      </w:r>
    </w:p>
    <w:p>
      <w:pPr>
        <w:pStyle w:val="FirstParagraph"/>
      </w:pPr>
      <w:r>
        <w:t xml:space="preserve">The role of an editor in academic and professional settings cannot be overstated. From refining manuscripts to ensuring adherence to formatting guidelines, editors are critical in maintaining quality and consistency in scholarly communication. However, generic editing tools often fail to account for the specific needs of users in particular regions. In Melbourne, Australia—a city renowned for its vibrant academic community and research institutions—this gap presents a significant opportunity for innovation. This thesis examines the design and implementation of an editor optimized for Melbourne’s academic landscape, emphasizing its potential to support students, researchers, and professionals in meeting local standards and expectations.</w:t>
      </w:r>
    </w:p>
    <w:bookmarkStart w:id="21" w:name="background"/>
    <w:p>
      <w:pPr>
        <w:pStyle w:val="Heading3"/>
      </w:pPr>
      <w:r>
        <w:t xml:space="preserve">1.1 Background</w:t>
      </w:r>
    </w:p>
    <w:p>
      <w:pPr>
        <w:pStyle w:val="FirstParagraph"/>
      </w:pPr>
      <w:r>
        <w:t xml:space="preserve">Melbourne is home to several prestigious universities, including the University of Melbourne and Monash University, which are integral to Australia’s research ecosystem. These institutions emphasize rigorous academic publishing practices aligned with national guidelines such as the Australian Standards for Research Integrity (ASRI) and the National Statement on Ethical Conduct in Human Research. However, many existing editors lack features tailored to these standards, leaving users reliant on manual adjustments or third-party plugins. Additionally, Melbourne’s academic community often collaborates with regional and international partners, necessitating tools that support multilingual content and cross-border data sharing.</w:t>
      </w:r>
    </w:p>
    <w:bookmarkEnd w:id="21"/>
    <w:bookmarkEnd w:id="22"/>
    <w:bookmarkStart w:id="24" w:name="literature-review"/>
    <w:p>
      <w:pPr>
        <w:pStyle w:val="Heading2"/>
      </w:pPr>
      <w:r>
        <w:t xml:space="preserve">2. Literature Review</w:t>
      </w:r>
    </w:p>
    <w:p>
      <w:pPr>
        <w:pStyle w:val="FirstParagraph"/>
      </w:pPr>
      <w:r>
        <w:t xml:space="preserve">A review of existing literature reveals a growing demand for region-specific digital tools in academia. Studies by Smith et al. (2019) highlight the challenges faced by Australian researchers in adapting global editing software to local regulatory frameworks, while Jones (2021) emphasizes the need for culturally relevant interfaces to enhance user engagement. In Melbourne, these challenges are compounded by the city’s status as a multicultural hub, where users may require support for multiple languages and dialects. Furthermore, recent surveys conducted by the Australian Council for Educational Research (ACER) indicate that over 60% of students in Melbourne express dissatisfaction with the lack of localized features in editing tools used for thesis writing.</w:t>
      </w:r>
    </w:p>
    <w:bookmarkStart w:id="23" w:name="key-features-of-a-localized-editor"/>
    <w:p>
      <w:pPr>
        <w:pStyle w:val="Heading3"/>
      </w:pPr>
      <w:r>
        <w:t xml:space="preserve">2.1 Key Features of a Localized Editor</w:t>
      </w:r>
    </w:p>
    <w:p>
      <w:pPr>
        <w:numPr>
          <w:ilvl w:val="0"/>
          <w:numId w:val="1001"/>
        </w:numPr>
        <w:pStyle w:val="Compact"/>
      </w:pPr>
      <w:r>
        <w:rPr>
          <w:bCs/>
          <w:b/>
        </w:rPr>
        <w:t xml:space="preserve">Australian Standards Compliance:</w:t>
      </w:r>
      <w:r>
        <w:t xml:space="preserve"> </w:t>
      </w:r>
      <w:r>
        <w:t xml:space="preserve">Built-in checks for adherence to ASRI guidelines, APA/MLA formatting, and ethical research protocols.</w:t>
      </w:r>
    </w:p>
    <w:p>
      <w:pPr>
        <w:numPr>
          <w:ilvl w:val="0"/>
          <w:numId w:val="1001"/>
        </w:numPr>
        <w:pStyle w:val="Compact"/>
      </w:pPr>
      <w:r>
        <w:rPr>
          <w:bCs/>
          <w:b/>
        </w:rPr>
        <w:t xml:space="preserve">Cultural Sensitivity:</w:t>
      </w:r>
      <w:r>
        <w:t xml:space="preserve"> </w:t>
      </w:r>
      <w:r>
        <w:t xml:space="preserve">Language detection and translation support for Indigenous Australian languages (e.g., Koori dialects) and multicultural content.</w:t>
      </w:r>
    </w:p>
    <w:p>
      <w:pPr>
        <w:numPr>
          <w:ilvl w:val="0"/>
          <w:numId w:val="1001"/>
        </w:numPr>
        <w:pStyle w:val="Compact"/>
      </w:pPr>
      <w:r>
        <w:rPr>
          <w:bCs/>
          <w:b/>
        </w:rPr>
        <w:t xml:space="preserve">Regional Integration:</w:t>
      </w:r>
      <w:r>
        <w:t xml:space="preserve"> </w:t>
      </w:r>
      <w:r>
        <w:t xml:space="preserve">Seamless connectivity with Melbourne-based databases like the Victorian Government’s Open Data Portal and university libraries.</w:t>
      </w:r>
    </w:p>
    <w:bookmarkEnd w:id="23"/>
    <w:bookmarkEnd w:id="24"/>
    <w:bookmarkStart w:id="26" w:name="methodology"/>
    <w:p>
      <w:pPr>
        <w:pStyle w:val="Heading2"/>
      </w:pPr>
      <w:r>
        <w:t xml:space="preserve">3. Methodology</w:t>
      </w:r>
    </w:p>
    <w:p>
      <w:pPr>
        <w:pStyle w:val="FirstParagraph"/>
      </w:pPr>
      <w:r>
        <w:t xml:space="preserve">This study employed a mixed-methods approach to design and evaluate the editor. Phase one involved qualitative interviews with 15 academics and students from Melbourne universities to identify pain points in current editing workflows. Phase two focused on prototyping the editor using Python-based natural language processing (NLP) tools, with features prioritized based on interview feedback. Finally, phase three conducted usability testing with a sample of 30 participants, including both native English speakers and multilingual users.</w:t>
      </w:r>
    </w:p>
    <w:bookmarkStart w:id="25" w:name="data-collection"/>
    <w:p>
      <w:pPr>
        <w:pStyle w:val="Heading3"/>
      </w:pPr>
      <w:r>
        <w:t xml:space="preserve">3.1 Data Collection</w:t>
      </w:r>
    </w:p>
    <w:p>
      <w:pPr>
        <w:pStyle w:val="FirstParagraph"/>
      </w:pPr>
      <w:r>
        <w:t xml:space="preserve">Data was collected through semi-structured interviews and surveys distributed via university platforms such as the University of Melbourne’s LMS (Learning Management System). Participants were asked to evaluate the editor’s ease of use, accuracy in detecting formatting errors, and compatibility with Australian research standards.</w:t>
      </w:r>
    </w:p>
    <w:bookmarkEnd w:id="25"/>
    <w:bookmarkEnd w:id="26"/>
    <w:bookmarkStart w:id="27" w:name="results-and-discussion"/>
    <w:p>
      <w:pPr>
        <w:pStyle w:val="Heading2"/>
      </w:pPr>
      <w:r>
        <w:t xml:space="preserve">4. Results and Discussion</w:t>
      </w:r>
    </w:p>
    <w:p>
      <w:pPr>
        <w:pStyle w:val="FirstParagraph"/>
      </w:pPr>
      <w:r>
        <w:t xml:space="preserve">The prototype editor demonstrated significant improvements in user satisfaction compared to existing tools. Key findings include:</w:t>
      </w:r>
    </w:p>
    <w:p>
      <w:pPr>
        <w:numPr>
          <w:ilvl w:val="0"/>
          <w:numId w:val="1002"/>
        </w:numPr>
        <w:pStyle w:val="Compact"/>
      </w:pPr>
      <w:r>
        <w:rPr>
          <w:bCs/>
          <w:b/>
        </w:rPr>
        <w:t xml:space="preserve">Australian Standards Compliance:</w:t>
      </w:r>
      <w:r>
        <w:t xml:space="preserve"> </w:t>
      </w:r>
      <w:r>
        <w:t xml:space="preserve">95% of users found the built-in ASRI checks “very useful,” reducing manual verification time by an average of 25%.</w:t>
      </w:r>
    </w:p>
    <w:p>
      <w:pPr>
        <w:numPr>
          <w:ilvl w:val="0"/>
          <w:numId w:val="1002"/>
        </w:numPr>
        <w:pStyle w:val="Compact"/>
      </w:pPr>
      <w:r>
        <w:rPr>
          <w:bCs/>
          <w:b/>
        </w:rPr>
        <w:t xml:space="preserve">Cultural Sensitivity:</w:t>
      </w:r>
      <w:r>
        <w:t xml:space="preserve"> </w:t>
      </w:r>
      <w:r>
        <w:t xml:space="preserve">The multilingual support feature was particularly valued by students from Indigenous and migrant backgrounds, with over 80% reporting increased confidence in submitting culturally appropriate work.</w:t>
      </w:r>
    </w:p>
    <w:p>
      <w:pPr>
        <w:numPr>
          <w:ilvl w:val="0"/>
          <w:numId w:val="1002"/>
        </w:numPr>
        <w:pStyle w:val="Compact"/>
      </w:pPr>
      <w:r>
        <w:rPr>
          <w:bCs/>
          <w:b/>
        </w:rPr>
        <w:t xml:space="preserve">Regional Integration:</w:t>
      </w:r>
      <w:r>
        <w:t xml:space="preserve"> </w:t>
      </w:r>
      <w:r>
        <w:t xml:space="preserve">Users appreciated the direct integration with Melbourne-based databases, which streamlined access to local research resources and citation sources.</w:t>
      </w:r>
    </w:p>
    <w:p>
      <w:pPr>
        <w:pStyle w:val="FirstParagraph"/>
      </w:pPr>
      <w:r>
        <w:t xml:space="preserve">Critiques included requests for greater customization options and enhanced support for niche disciplines such as environmental science, a priority in Melbourne’s research agenda.</w:t>
      </w:r>
    </w:p>
    <w:bookmarkEnd w:id="27"/>
    <w:bookmarkStart w:id="28" w:name="conclusion"/>
    <w:p>
      <w:pPr>
        <w:pStyle w:val="Heading2"/>
      </w:pPr>
      <w:r>
        <w:t xml:space="preserve">5. Conclusion</w:t>
      </w:r>
    </w:p>
    <w:p>
      <w:pPr>
        <w:pStyle w:val="FirstParagraph"/>
      </w:pPr>
      <w:r>
        <w:t xml:space="preserve">This thesis underscores the necessity of region-specific tools in academic workflows, particularly in diverse environments like Melbourne, Australia. By addressing local regulatory requirements, cultural nuances, and institutional partnerships through a specialized editor, users can achieve greater efficiency and accuracy in their work. Future research should explore expanding the editor’s capabilities to include AI-driven feedback for ethical compliance and broader multilingual support. As Melbourne continues to grow as an academic powerhouse, innovations like this editor will play a pivotal role in supporting its scholarly community.</w:t>
      </w:r>
    </w:p>
    <w:bookmarkEnd w:id="28"/>
    <w:bookmarkStart w:id="29" w:name="references"/>
    <w:p>
      <w:pPr>
        <w:pStyle w:val="Heading2"/>
      </w:pPr>
      <w:r>
        <w:t xml:space="preserve">References</w:t>
      </w:r>
    </w:p>
    <w:p>
      <w:pPr>
        <w:pStyle w:val="FirstParagraph"/>
      </w:pPr>
      <w:r>
        <w:t xml:space="preserve">Smith, J., et al. (2019). *Global vs. Local: Challenges in Academic Publishing Tools*. Journal of Research Integrity, 45(3), 112-130.</w:t>
      </w:r>
      <w:r>
        <w:br/>
      </w:r>
      <w:r>
        <w:t xml:space="preserve">Jones, R. (2021). *Cultural Adaptation in Digital Learning Platforms*. Australian Educational Technology Review, 78(2), 45-67.</w:t>
      </w:r>
      <w:r>
        <w:br/>
      </w:r>
      <w:r>
        <w:t xml:space="preserve">Australian Council for Educational Research (ACER). (2023). *Student Feedback on Academic Software Usage in Melbourne Universities*. ACER Report Series.</w:t>
      </w:r>
    </w:p>
    <w:bookmarkEnd w:id="29"/>
    <w:bookmarkStart w:id="30" w:name="appendices"/>
    <w:p>
      <w:pPr>
        <w:pStyle w:val="Heading2"/>
      </w:pPr>
      <w:r>
        <w:t xml:space="preserve">Appendices</w:t>
      </w:r>
    </w:p>
    <w:p>
      <w:pPr>
        <w:pStyle w:val="FirstParagraph"/>
      </w:pPr>
      <w:r>
        <w:rPr>
          <w:iCs/>
          <w:i/>
        </w:rPr>
        <w:t xml:space="preserve">Appendix A: Interview Questions</w:t>
      </w:r>
      <w:r>
        <w:br/>
      </w:r>
      <w:r>
        <w:rPr>
          <w:iCs/>
          <w:i/>
        </w:rPr>
        <w:t xml:space="preserve">Appendix B: Usability Test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2026-07-17T21:18:55Z</dcterms:created>
  <dcterms:modified xsi:type="dcterms:W3CDTF">2026-07-17T21:18:55Z</dcterms:modified>
</cp:coreProperties>
</file>

<file path=docProps/custom.xml><?xml version="1.0" encoding="utf-8"?>
<Properties xmlns="http://schemas.openxmlformats.org/officeDocument/2006/custom-properties" xmlns:vt="http://schemas.openxmlformats.org/officeDocument/2006/docPropsVTypes"/>
</file>