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175a0ca9c9253fb61a96d39ab43126dc5f23dee"/>
    <w:p>
      <w:pPr>
        <w:pStyle w:val="Heading1"/>
      </w:pPr>
      <w:r>
        <w:t xml:space="preserve">Undergraduate Thesis: The Role and Impact of Education Administrators in Australia, Melbourne</w:t>
      </w:r>
    </w:p>
    <w:bookmarkStart w:id="20" w:name="abstract"/>
    <w:p>
      <w:pPr>
        <w:pStyle w:val="Heading2"/>
      </w:pPr>
      <w:r>
        <w:t xml:space="preserve">Abstract</w:t>
      </w:r>
    </w:p>
    <w:p>
      <w:pPr>
        <w:pStyle w:val="FirstParagraph"/>
      </w:pPr>
      <w:r>
        <w:t xml:space="preserve">This Undergraduate Thesis explores the multifaceted role of Education Administrators within the Australian education system, with a specific focus on Melbourne. As a major educational hub in Australia, Melbourne presents unique challenges and opportunities for administrators managing diverse student populations, policy frameworks, and institutional goals. This study examines how Education Administrators contribute to school effectiveness, equity in education, and community engagement in the context of Victoria's curriculum standards. Through case studies and interviews with local administrators, this research highlights the strategic leadership required to navigate contemporary educational landscapes in Melbourne.</w:t>
      </w:r>
    </w:p>
    <w:bookmarkEnd w:id="20"/>
    <w:bookmarkStart w:id="21" w:name="introduction"/>
    <w:p>
      <w:pPr>
        <w:pStyle w:val="Heading2"/>
      </w:pPr>
      <w:r>
        <w:t xml:space="preserve">Introduction</w:t>
      </w:r>
    </w:p>
    <w:p>
      <w:pPr>
        <w:pStyle w:val="FirstParagraph"/>
      </w:pPr>
      <w:r>
        <w:t xml:space="preserve">Australia’s education system is renowned for its commitment to equity, innovation, and global competitiveness. In Melbourne—a city characterized by cultural diversity, economic dynamism, and a high concentration of schools—Education Administrators play a pivotal role in shaping the future of students and communities. This Undergraduate Thesis investigates the responsibilities, challenges, and successes of Education Administrators in Melbourne’s schools, emphasizing their impact on policy implementation, pedagogical innovation, and stakeholder collaboration. The study is situated within the broader context of Australia’s national education reforms and Melbourne’s unique socio-cultural environment.</w:t>
      </w:r>
    </w:p>
    <w:bookmarkEnd w:id="21"/>
    <w:bookmarkStart w:id="22" w:name="literature-review"/>
    <w:p>
      <w:pPr>
        <w:pStyle w:val="Heading2"/>
      </w:pPr>
      <w:r>
        <w:t xml:space="preserve">Literature Review</w:t>
      </w:r>
    </w:p>
    <w:p>
      <w:pPr>
        <w:pStyle w:val="FirstParagraph"/>
      </w:pPr>
      <w:r>
        <w:t xml:space="preserve">Education Administrators are critical to the functioning of educational institutions, acting as leaders who bridge policy and practice (Leithwood et al., 2019). In Australia, administrators are responsible for aligning school operations with the Australian Curriculum and Victoria’s state-specific education directives. Research indicates that effective leadership in education is linked to improved student outcomes, teacher retention, and institutional accountability (Hattie &amp; Timperley, 2007). In Melbourne, where schools serve a multicultural population (Census of Population and Housing, 2021), administrators must also address issues such as language barriers, cultural inclusivity, and equitable resource distribution. This thesis builds on existing literature to analyze how these factors shape the role of Education Administrators in Melbourne.</w:t>
      </w:r>
    </w:p>
    <w:bookmarkEnd w:id="22"/>
    <w:bookmarkStart w:id="23" w:name="methodology"/>
    <w:p>
      <w:pPr>
        <w:pStyle w:val="Heading2"/>
      </w:pPr>
      <w:r>
        <w:t xml:space="preserve">Methodology</w:t>
      </w:r>
    </w:p>
    <w:p>
      <w:pPr>
        <w:pStyle w:val="FirstParagraph"/>
      </w:pPr>
      <w:r>
        <w:t xml:space="preserve">This Undergraduate Thesis employs a qualitative research design, combining case studies and semi-structured interviews with Education Administrators from primary, secondary, and tertiary institutions across Melbourne. Data collection involved: (1) reviewing publicly available school reports and policy documents; (2) conducting in-person or virtual interviews with 10 administrators representing diverse sectors (public, private, vocational training); and (3) analyzing survey responses from teachers and students to assess administrative impact. The findings are contextualized within Melbourne’s educational priorities, including the Victorian Department of Education’s emphasis on STEM education, Indigenous engagement, and digital literacy.</w:t>
      </w:r>
    </w:p>
    <w:bookmarkEnd w:id="23"/>
    <w:bookmarkStart w:id="24" w:name="findings"/>
    <w:p>
      <w:pPr>
        <w:pStyle w:val="Heading2"/>
      </w:pPr>
      <w:r>
        <w:t xml:space="preserve">Findings</w:t>
      </w:r>
    </w:p>
    <w:p>
      <w:pPr>
        <w:pStyle w:val="FirstParagraph"/>
      </w:pPr>
      <w:r>
        <w:t xml:space="preserve">The research reveals that Education Administrators in Melbourne prioritize fostering inclusive learning environments while adhering to national and state-level benchmarks. Key challenges include managing rapid technological integration, addressing systemic inequalities in school funding, and maintaining student well-being during the post-pandemic era. For instance, administrators at a multicultural primary school in Melbourne’s western suburbs highlighted the need for culturally responsive leadership to support students from refugee backgrounds. Similarly, secondary school leaders emphasized collaboration with local community organizations to provide wraparound services for at-risk youth.</w:t>
      </w:r>
    </w:p>
    <w:p>
      <w:pPr>
        <w:pStyle w:val="BodyText"/>
      </w:pPr>
      <w:r>
        <w:t xml:space="preserve">Notably, administrators in Melbourne’s vocational institutions underscored the importance of industry partnerships and flexible curricula to align education with workforce demands. These findings align with broader Australian trends but are uniquely shaped by Melbourne’s demographic diversity and economic profile.</w:t>
      </w:r>
    </w:p>
    <w:bookmarkEnd w:id="24"/>
    <w:bookmarkStart w:id="25" w:name="discussion"/>
    <w:p>
      <w:pPr>
        <w:pStyle w:val="Heading2"/>
      </w:pPr>
      <w:r>
        <w:t xml:space="preserve">Discussion</w:t>
      </w:r>
    </w:p>
    <w:p>
      <w:pPr>
        <w:pStyle w:val="FirstParagraph"/>
      </w:pPr>
      <w:r>
        <w:t xml:space="preserve">The role of Education Administrators in Melbourne underscores the intersection of leadership, policy, and cultural responsiveness. While administrators across Australia face similar challenges—such as budget constraints and evolving curricular standards—Melbourne’s context demands additional attention to multiculturalism and social equity. The study identifies several strategies that have proven effective in Melbourne: (1) embedding cross-cultural training for staff; (2) leveraging community partnerships to enhance student support; and (3) adopting data-driven decision-making frameworks for resource allocation.</w:t>
      </w:r>
    </w:p>
    <w:p>
      <w:pPr>
        <w:pStyle w:val="BodyText"/>
      </w:pPr>
      <w:r>
        <w:t xml:space="preserve">These insights contribute to the global discourse on educational leadership, offering a localized perspective on how administrators can drive systemic change in diverse urban settings. The findings also highlight gaps in current research, such as the long-term impact of administrative strategies on student achievement and teacher professional development.</w:t>
      </w:r>
    </w:p>
    <w:bookmarkEnd w:id="25"/>
    <w:bookmarkStart w:id="26" w:name="conclusion"/>
    <w:p>
      <w:pPr>
        <w:pStyle w:val="Heading2"/>
      </w:pPr>
      <w:r>
        <w:t xml:space="preserve">Conclusion</w:t>
      </w:r>
    </w:p>
    <w:p>
      <w:pPr>
        <w:pStyle w:val="FirstParagraph"/>
      </w:pPr>
      <w:r>
        <w:t xml:space="preserve">In conclusion, this Undergraduate Thesis demonstrates that Education Administrators are indispensable to the success of Australia’s education system, particularly in a dynamic city like Melbourne. Their ability to navigate complex policy environments, foster inclusive communities, and innovate pedagogically is critical to achieving equity and excellence in education. As Melbourne continues to grow as an educational leader in Australia, further research on administrative practices should focus on scalability of successful strategies and the role of technology in future leadership models.</w:t>
      </w:r>
    </w:p>
    <w:p>
      <w:pPr>
        <w:pStyle w:val="BodyText"/>
      </w:pPr>
      <w:r>
        <w:t xml:space="preserve">This study provides a foundational framework for understanding the challenges and opportunities faced by Education Administrators, offering valuable insights for policymakers, educators, and students in Australia Melbourne.</w:t>
      </w:r>
    </w:p>
    <w:bookmarkEnd w:id="26"/>
    <w:bookmarkStart w:id="27" w:name="references"/>
    <w:p>
      <w:pPr>
        <w:pStyle w:val="Heading2"/>
      </w:pPr>
      <w:r>
        <w:t xml:space="preserve">References</w:t>
      </w:r>
    </w:p>
    <w:p>
      <w:pPr>
        <w:numPr>
          <w:ilvl w:val="0"/>
          <w:numId w:val="1001"/>
        </w:numPr>
        <w:pStyle w:val="Compact"/>
      </w:pPr>
      <w:r>
        <w:t xml:space="preserve">Hattie, J., &amp; Timperley, H. (2007). The power of feedback. Review of Educational Research.</w:t>
      </w:r>
    </w:p>
    <w:p>
      <w:pPr>
        <w:numPr>
          <w:ilvl w:val="0"/>
          <w:numId w:val="1001"/>
        </w:numPr>
        <w:pStyle w:val="Compact"/>
      </w:pPr>
      <w:r>
        <w:t xml:space="preserve">Leithwood, K., Louis, K. S., Anderson, S., &amp; Wahlstrom, K. (2019). How leadership influences student learning: Lessons learned from the 21st-century schools research program. Educational Policy.</w:t>
      </w:r>
    </w:p>
    <w:p>
      <w:pPr>
        <w:numPr>
          <w:ilvl w:val="0"/>
          <w:numId w:val="1001"/>
        </w:numPr>
        <w:pStyle w:val="Compact"/>
      </w:pPr>
      <w:r>
        <w:t xml:space="preserve">Australian Bureau of Statistics. (2021). Census of Population and Housing.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Australia Melbourne</dc:title>
  <dc:creator/>
  <dc:language>en</dc:language>
  <cp:keywords/>
  <dcterms:created xsi:type="dcterms:W3CDTF">2026-07-22T20:48:38Z</dcterms:created>
  <dcterms:modified xsi:type="dcterms:W3CDTF">2026-07-22T20:48:38Z</dcterms:modified>
</cp:coreProperties>
</file>

<file path=docProps/custom.xml><?xml version="1.0" encoding="utf-8"?>
<Properties xmlns="http://schemas.openxmlformats.org/officeDocument/2006/custom-properties" xmlns:vt="http://schemas.openxmlformats.org/officeDocument/2006/docPropsVTypes"/>
</file>