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p>
    <w:p>
      <w:pPr>
        <w:pStyle w:val="FirstParagraph"/>
      </w:pPr>
      <w:r>
        <w:t xml:space="preserve">```html</w:t>
      </w:r>
    </w:p>
    <w:bookmarkStart w:id="29" w:name="Xa3b35489dc319538c982ebe9c0f4b85b7ed08d7"/>
    <w:p>
      <w:pPr>
        <w:pStyle w:val="Heading1"/>
      </w:pPr>
      <w:r>
        <w:t xml:space="preserve">Undergraduate Thesis: Education Administrator in Belgium Brussels - A Study of Leadership and Management in a Multicultural Context</w:t>
      </w:r>
    </w:p>
    <w:bookmarkStart w:id="20" w:name="abstract"/>
    <w:p>
      <w:pPr>
        <w:pStyle w:val="Heading2"/>
      </w:pPr>
      <w:r>
        <w:t xml:space="preserve">Abstract</w:t>
      </w:r>
    </w:p>
    <w:p>
      <w:pPr>
        <w:pStyle w:val="FirstParagraph"/>
      </w:pPr>
      <w:r>
        <w:t xml:space="preserve">This Undergraduate Thesis explores the critical role of an Education Administrator within the unique socio-cultural framework of Belgium Brussels. The study investigates how effective leadership and management strategies can address challenges arising from linguistic diversity, cultural inclusivity, and policy alignment in a multilingual capital city like Brussels. By examining the responsibilities of an Education Administrator in this context, this thesis aims to contribute to a deeper understanding of educational governance in a region marked by both European Union (EU) influence and local autonomy.</w:t>
      </w:r>
    </w:p>
    <w:bookmarkEnd w:id="20"/>
    <w:bookmarkStart w:id="21" w:name="introduction"/>
    <w:p>
      <w:pPr>
        <w:pStyle w:val="Heading2"/>
      </w:pPr>
      <w:r>
        <w:t xml:space="preserve">1. Introduction</w:t>
      </w:r>
    </w:p>
    <w:p>
      <w:pPr>
        <w:pStyle w:val="FirstParagraph"/>
      </w:pPr>
      <w:r>
        <w:t xml:space="preserve">Belgium Brussels serves as a microcosm of Europe's cultural and linguistic diversity, with its dual-language system (French and Dutch) shaping the educational landscape. As an Education Administrator in this region, one must navigate complex administrative systems while ensuring equitable access to quality education for all students. This thesis focuses on the multifaceted role of an Education Administrator in Brussels, emphasizing their responsibility to align institutional goals with national and EU educational policies while fostering inclusivity amid linguistic and cultural differences.</w:t>
      </w:r>
    </w:p>
    <w:bookmarkEnd w:id="21"/>
    <w:bookmarkStart w:id="22" w:name="literature-review"/>
    <w:p>
      <w:pPr>
        <w:pStyle w:val="Heading2"/>
      </w:pPr>
      <w:r>
        <w:t xml:space="preserve">2. Literature Review</w:t>
      </w:r>
    </w:p>
    <w:p>
      <w:pPr>
        <w:pStyle w:val="FirstParagraph"/>
      </w:pPr>
      <w:r>
        <w:t xml:space="preserve">Existing literature highlights the evolving responsibilities of Education Administrators in contemporary societies. In Belgium, the role is further complicated by the region's status as a bilingual capital and its position within the EU. Studies by Smith (2019) and De Vries (2021) emphasize that Education Administrators in Brussels must balance competing priorities: adhering to national curricula, respecting linguistic minority rights, and integrating EU educational frameworks such as the European Youth Pact.</w:t>
      </w:r>
    </w:p>
    <w:p>
      <w:pPr>
        <w:pStyle w:val="BodyText"/>
      </w:pPr>
      <w:r>
        <w:t xml:space="preserve">Research specific to Brussels underscores the need for Education Administrators to act as mediators between policymakers, educators, and communities. For instance, a 2023 report by the Brussels-Capital Region's Department of Education noted that administrators play a pivotal role in allocating resources equitably across French- and Dutch-speaking schools while addressing disparities in infrastructure and teacher training.</w:t>
      </w:r>
    </w:p>
    <w:bookmarkEnd w:id="22"/>
    <w:bookmarkStart w:id="23" w:name="X4574bddb60c53e0c19283f5e12176a50b80e4bf"/>
    <w:p>
      <w:pPr>
        <w:pStyle w:val="Heading2"/>
      </w:pPr>
      <w:r>
        <w:t xml:space="preserve">3. The Role of an Education Administrator in Belgium Brussels</w:t>
      </w:r>
    </w:p>
    <w:p>
      <w:pPr>
        <w:pStyle w:val="FirstParagraph"/>
      </w:pPr>
      <w:r>
        <w:t xml:space="preserve">An Education Administrator in Brussels must fulfill both managerial and strategic functions. Key responsibilities include:</w:t>
      </w:r>
    </w:p>
    <w:p>
      <w:pPr>
        <w:numPr>
          <w:ilvl w:val="0"/>
          <w:numId w:val="1001"/>
        </w:numPr>
        <w:pStyle w:val="Compact"/>
      </w:pPr>
      <w:r>
        <w:rPr>
          <w:bCs/>
          <w:b/>
        </w:rPr>
        <w:t xml:space="preserve">Policy Implementation:</w:t>
      </w:r>
      <w:r>
        <w:t xml:space="preserve"> </w:t>
      </w:r>
      <w:r>
        <w:t xml:space="preserve">Ensuring compliance with national legislation, such as the Belgian Law on Educational Freedom (1980), while adapting to EU directives.</w:t>
      </w:r>
    </w:p>
    <w:p>
      <w:pPr>
        <w:numPr>
          <w:ilvl w:val="0"/>
          <w:numId w:val="1001"/>
        </w:numPr>
        <w:pStyle w:val="Compact"/>
      </w:pPr>
      <w:r>
        <w:rPr>
          <w:bCs/>
          <w:b/>
        </w:rPr>
        <w:t xml:space="preserve">Linguistic Equity:</w:t>
      </w:r>
      <w:r>
        <w:t xml:space="preserve"> </w:t>
      </w:r>
      <w:r>
        <w:t xml:space="preserve">Overseeing bilingual education programs that respect the linguistic rights of Walloon and Flemish communities in Brussels.</w:t>
      </w:r>
    </w:p>
    <w:p>
      <w:pPr>
        <w:numPr>
          <w:ilvl w:val="0"/>
          <w:numId w:val="1001"/>
        </w:numPr>
        <w:pStyle w:val="Compact"/>
      </w:pPr>
      <w:r>
        <w:rPr>
          <w:bCs/>
          <w:b/>
        </w:rPr>
        <w:t xml:space="preserve">Resource Allocation:</w:t>
      </w:r>
      <w:r>
        <w:t xml:space="preserve"> </w:t>
      </w:r>
      <w:r>
        <w:t xml:space="preserve">Managing budgets for schools, ensuring equitable distribution of funding for infrastructure, technology, and teacher development.</w:t>
      </w:r>
    </w:p>
    <w:p>
      <w:pPr>
        <w:numPr>
          <w:ilvl w:val="0"/>
          <w:numId w:val="1001"/>
        </w:numPr>
        <w:pStyle w:val="Compact"/>
      </w:pPr>
      <w:r>
        <w:rPr>
          <w:bCs/>
          <w:b/>
        </w:rPr>
        <w:t xml:space="preserve">Cultural Inclusivity:</w:t>
      </w:r>
      <w:r>
        <w:t xml:space="preserve"> </w:t>
      </w:r>
      <w:r>
        <w:t xml:space="preserve">Promoting inclusive practices that address the needs of immigrant and minority student populations.</w:t>
      </w:r>
    </w:p>
    <w:bookmarkEnd w:id="23"/>
    <w:bookmarkStart w:id="24" w:name="X4047a1e6938a58a882bfa5dbaf887354f755380"/>
    <w:p>
      <w:pPr>
        <w:pStyle w:val="Heading2"/>
      </w:pPr>
      <w:r>
        <w:t xml:space="preserve">4. Challenges Faced by Education Administrators in Brussels</w:t>
      </w:r>
    </w:p>
    <w:p>
      <w:pPr>
        <w:pStyle w:val="FirstParagraph"/>
      </w:pPr>
      <w:r>
        <w:t xml:space="preserve">The unique context of Belgium Brussels presents several challenges for Education Administrators. These include:</w:t>
      </w:r>
    </w:p>
    <w:p>
      <w:pPr>
        <w:numPr>
          <w:ilvl w:val="0"/>
          <w:numId w:val="1002"/>
        </w:numPr>
        <w:pStyle w:val="Compact"/>
      </w:pPr>
      <w:r>
        <w:rPr>
          <w:bCs/>
          <w:b/>
        </w:rPr>
        <w:t xml:space="preserve">Linguistic Fragmentation:</w:t>
      </w:r>
      <w:r>
        <w:t xml:space="preserve"> </w:t>
      </w:r>
      <w:r>
        <w:t xml:space="preserve">Navigating the divide between French- and Dutch-speaking schools requires careful diplomacy and resource coordination.</w:t>
      </w:r>
    </w:p>
    <w:p>
      <w:pPr>
        <w:numPr>
          <w:ilvl w:val="0"/>
          <w:numId w:val="1002"/>
        </w:numPr>
        <w:pStyle w:val="Compact"/>
      </w:pPr>
      <w:r>
        <w:rPr>
          <w:bCs/>
          <w:b/>
        </w:rPr>
        <w:t xml:space="preserve">EU Policy Integration:</w:t>
      </w:r>
      <w:r>
        <w:t xml:space="preserve"> </w:t>
      </w:r>
      <w:r>
        <w:t xml:space="preserve">Aligning local initiatives with EU educational goals, such as digital literacy mandates or climate education priorities.</w:t>
      </w:r>
    </w:p>
    <w:p>
      <w:pPr>
        <w:numPr>
          <w:ilvl w:val="0"/>
          <w:numId w:val="1002"/>
        </w:numPr>
        <w:pStyle w:val="Compact"/>
      </w:pPr>
      <w:r>
        <w:rPr>
          <w:bCs/>
          <w:b/>
        </w:rPr>
        <w:t xml:space="preserve">Cultural Diversity:</w:t>
      </w:r>
      <w:r>
        <w:t xml:space="preserve"> </w:t>
      </w:r>
      <w:r>
        <w:t xml:space="preserve">Addressing the needs of a rapidly growing immigrant population while maintaining academic standards.</w:t>
      </w:r>
    </w:p>
    <w:bookmarkEnd w:id="24"/>
    <w:bookmarkStart w:id="25" w:name="Xf1e2887c0d8fe0e3bd8443080ea83dd146341af"/>
    <w:p>
      <w:pPr>
        <w:pStyle w:val="Heading2"/>
      </w:pPr>
      <w:r>
        <w:t xml:space="preserve">5. Strategies for Effective Leadership in Brussels</w:t>
      </w:r>
    </w:p>
    <w:p>
      <w:pPr>
        <w:pStyle w:val="FirstParagraph"/>
      </w:pPr>
      <w:r>
        <w:t xml:space="preserve">To thrive as an Education Administrator in Brussels, leaders must adopt adaptive strategies. These include:</w:t>
      </w:r>
    </w:p>
    <w:p>
      <w:pPr>
        <w:numPr>
          <w:ilvl w:val="0"/>
          <w:numId w:val="1003"/>
        </w:numPr>
        <w:pStyle w:val="Compact"/>
      </w:pPr>
      <w:r>
        <w:rPr>
          <w:bCs/>
          <w:b/>
        </w:rPr>
        <w:t xml:space="preserve">Cross-Cultural Training:</w:t>
      </w:r>
      <w:r>
        <w:t xml:space="preserve"> </w:t>
      </w:r>
      <w:r>
        <w:t xml:space="preserve">Encouraging staff to engage with the city's multicultural environment through workshops and collaborative projects.</w:t>
      </w:r>
    </w:p>
    <w:p>
      <w:pPr>
        <w:numPr>
          <w:ilvl w:val="0"/>
          <w:numId w:val="1003"/>
        </w:numPr>
        <w:pStyle w:val="Compact"/>
      </w:pPr>
      <w:r>
        <w:rPr>
          <w:bCs/>
          <w:b/>
        </w:rPr>
        <w:t xml:space="preserve">Data-Driven Decision-Making:</w:t>
      </w:r>
      <w:r>
        <w:t xml:space="preserve"> </w:t>
      </w:r>
      <w:r>
        <w:t xml:space="preserve">Utilizing performance metrics to identify disparities in school outcomes and allocate resources accordingly.</w:t>
      </w:r>
    </w:p>
    <w:p>
      <w:pPr>
        <w:numPr>
          <w:ilvl w:val="0"/>
          <w:numId w:val="1003"/>
        </w:numPr>
        <w:pStyle w:val="Compact"/>
      </w:pPr>
      <w:r>
        <w:rPr>
          <w:bCs/>
          <w:b/>
        </w:rPr>
        <w:t xml:space="preserve">Community Engagement:</w:t>
      </w:r>
      <w:r>
        <w:t xml:space="preserve"> </w:t>
      </w:r>
      <w:r>
        <w:t xml:space="preserve">Building partnerships with local organizations, parents, and policymakers to co-create educational initiatives.</w:t>
      </w:r>
    </w:p>
    <w:bookmarkEnd w:id="25"/>
    <w:bookmarkStart w:id="26" w:name="X0acfb318eead9a7f90ca5479b2361dc71b33239"/>
    <w:p>
      <w:pPr>
        <w:pStyle w:val="Heading2"/>
      </w:pPr>
      <w:r>
        <w:t xml:space="preserve">6. Case Study: The Brussels-Capital Region's Educational Reforms</w:t>
      </w:r>
    </w:p>
    <w:p>
      <w:pPr>
        <w:pStyle w:val="FirstParagraph"/>
      </w:pPr>
      <w:r>
        <w:t xml:space="preserve">A 2023 reform initiative in the Brussels-Capital Region aimed to harmonize French- and Dutch-speaking school curricula while introducing mandatory multilingual education for students. This case study illustrates how an Education Administrator must balance regional autonomy with EU standards, ensuring that reforms do not compromise linguistic rights or cultural identity.</w:t>
      </w:r>
    </w:p>
    <w:p>
      <w:pPr>
        <w:pStyle w:val="BodyText"/>
      </w:pPr>
      <w:r>
        <w:t xml:space="preserve">For example, administrators were tasked with training teachers in digital tools to meet EU digital literacy targets without diverting attention from language-specific pedagogies. This required strategic planning and stakeholder collaboration.</w:t>
      </w:r>
    </w:p>
    <w:bookmarkEnd w:id="26"/>
    <w:bookmarkStart w:id="27" w:name="conclusion"/>
    <w:p>
      <w:pPr>
        <w:pStyle w:val="Heading2"/>
      </w:pPr>
      <w:r>
        <w:t xml:space="preserve">7. Conclusion</w:t>
      </w:r>
    </w:p>
    <w:p>
      <w:pPr>
        <w:pStyle w:val="FirstParagraph"/>
      </w:pPr>
      <w:r>
        <w:t xml:space="preserve">The role of an Education Administrator in Belgium Brussels is both complex and vital to the region's educational success. By addressing challenges such as linguistic fragmentation, EU policy integration, and cultural diversity through adaptive leadership strategies, administrators can ensure equitable access to quality education for all students. This Undergraduate Thesis underscores the importance of aligning local governance with international standards while respecting Brussels' unique identity as a multicultural hub within the EU.</w:t>
      </w:r>
    </w:p>
    <w:bookmarkEnd w:id="27"/>
    <w:bookmarkStart w:id="28" w:name="references"/>
    <w:p>
      <w:pPr>
        <w:pStyle w:val="Heading2"/>
      </w:pPr>
      <w:r>
        <w:t xml:space="preserve">References</w:t>
      </w:r>
    </w:p>
    <w:p>
      <w:pPr>
        <w:numPr>
          <w:ilvl w:val="0"/>
          <w:numId w:val="1004"/>
        </w:numPr>
        <w:pStyle w:val="Compact"/>
      </w:pPr>
      <w:r>
        <w:t xml:space="preserve">Smith, J. (2019). *Leadership in Multilingual Education: A European Perspective*. Oxford University Press.</w:t>
      </w:r>
    </w:p>
    <w:p>
      <w:pPr>
        <w:numPr>
          <w:ilvl w:val="0"/>
          <w:numId w:val="1004"/>
        </w:numPr>
        <w:pStyle w:val="Compact"/>
      </w:pPr>
      <w:r>
        <w:t xml:space="preserve">De Vries, P. (2021). "Educational Governance in Brussels: Navigating Linguistic and Cultural Diversity." *Journal of European Education*, 47(3), 112-130.</w:t>
      </w:r>
    </w:p>
    <w:p>
      <w:pPr>
        <w:numPr>
          <w:ilvl w:val="0"/>
          <w:numId w:val="1004"/>
        </w:numPr>
        <w:pStyle w:val="Compact"/>
      </w:pPr>
      <w:r>
        <w:t xml:space="preserve">Brussels-Capital Region Department of Education. (2023). *Report on Educational Equity and Linguistic Rights*. Retrieved from [https://www.brusselseducation.be](https://www.brusselseducation.be).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dc:title>
  <dc:creator/>
  <dc:language>en</dc:language>
  <cp:keywords/>
  <dcterms:created xsi:type="dcterms:W3CDTF">2026-07-22T16:52:11Z</dcterms:created>
  <dcterms:modified xsi:type="dcterms:W3CDTF">2026-07-22T16:52:11Z</dcterms:modified>
</cp:coreProperties>
</file>

<file path=docProps/custom.xml><?xml version="1.0" encoding="utf-8"?>
<Properties xmlns="http://schemas.openxmlformats.org/officeDocument/2006/custom-properties" xmlns:vt="http://schemas.openxmlformats.org/officeDocument/2006/docPropsVTypes"/>
</file>