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State</w:t>
      </w:r>
    </w:p>
    <w:p>
      <w:pPr>
        <w:pStyle w:val="FirstParagraph"/>
      </w:pPr>
      <w:r>
        <w:t xml:space="preserve">```html</w:t>
      </w:r>
    </w:p>
    <w:bookmarkStart w:id="26" w:name="Xc0438d6289e1c5f453297560049043672671917"/>
    <w:p>
      <w:pPr>
        <w:pStyle w:val="Heading1"/>
      </w:pPr>
      <w:r>
        <w:t xml:space="preserve">Undergraduate Thesis: The Role of the Education Administrator in Brazil's São Paulo State</w:t>
      </w:r>
    </w:p>
    <w:p>
      <w:pPr>
        <w:pStyle w:val="FirstParagraph"/>
      </w:pPr>
      <w:r>
        <w:t xml:space="preserve">This thesis explores the critical role of</w:t>
      </w:r>
      <w:r>
        <w:t xml:space="preserve"> </w:t>
      </w:r>
      <w:r>
        <w:rPr>
          <w:bCs/>
          <w:b/>
        </w:rPr>
        <w:t xml:space="preserve">Education Administrators</w:t>
      </w:r>
      <w:r>
        <w:t xml:space="preserve"> </w:t>
      </w:r>
      <w:r>
        <w:t xml:space="preserve">within the educational system of</w:t>
      </w:r>
      <w:r>
        <w:t xml:space="preserve"> </w:t>
      </w:r>
      <w:r>
        <w:rPr>
          <w:bCs/>
          <w:b/>
        </w:rPr>
        <w:t xml:space="preserve">Brazil’s São Paulo State</w:t>
      </w:r>
      <w:r>
        <w:t xml:space="preserve">. As one of the most populous and economically significant regions in South America, São Paulo faces unique challenges in delivering equitable and high-quality education. This study analyzes how</w:t>
      </w:r>
      <w:r>
        <w:t xml:space="preserve"> </w:t>
      </w:r>
      <w:r>
        <w:rPr>
          <w:iCs/>
          <w:i/>
        </w:rPr>
        <w:t xml:space="preserve">Education Administrators</w:t>
      </w:r>
      <w:r>
        <w:t xml:space="preserve"> </w:t>
      </w:r>
      <w:r>
        <w:t xml:space="preserve">navigate these complexities, balancing policy implementation, resource allocation, and institutional leadership to foster educational equity and innovation.</w:t>
      </w:r>
    </w:p>
    <w:bookmarkStart w:id="20" w:name="introduction"/>
    <w:p>
      <w:pPr>
        <w:pStyle w:val="Heading2"/>
      </w:pPr>
      <w:r>
        <w:t xml:space="preserve">Introduction</w:t>
      </w:r>
    </w:p>
    <w:p>
      <w:pPr>
        <w:pStyle w:val="FirstParagraph"/>
      </w:pPr>
      <w:r>
        <w:t xml:space="preserve">Brazil’s São Paulo State is home to over 46 million people, representing nearly half of the country’s population. Its diverse urban centers, such as São Paulo City (the largest city in the Americas), contrast sharply with rural regions characterized by limited infrastructure and economic disparities. These socio-economic dynamics create a pressing need for effective</w:t>
      </w:r>
      <w:r>
        <w:t xml:space="preserve"> </w:t>
      </w:r>
      <w:r>
        <w:rPr>
          <w:bCs/>
          <w:b/>
        </w:rPr>
        <w:t xml:space="preserve">Education Administrators</w:t>
      </w:r>
      <w:r>
        <w:t xml:space="preserve"> </w:t>
      </w:r>
      <w:r>
        <w:t xml:space="preserve">who can address systemic inequalities and drive improvements in both public and private educational institutions.</w:t>
      </w:r>
    </w:p>
    <w:p>
      <w:pPr>
        <w:pStyle w:val="BodyText"/>
      </w:pPr>
      <w:r>
        <w:t xml:space="preserve">The</w:t>
      </w:r>
      <w:r>
        <w:t xml:space="preserve"> </w:t>
      </w:r>
      <w:r>
        <w:rPr>
          <w:bCs/>
          <w:b/>
        </w:rPr>
        <w:t xml:space="preserve">Education Administrator</w:t>
      </w:r>
      <w:r>
        <w:t xml:space="preserve"> </w:t>
      </w:r>
      <w:r>
        <w:t xml:space="preserve">is pivotal in this context, serving as a bridge between governmental policies, institutional practices, and community needs. This thesis aims to examine their responsibilities, challenges, and opportunities within the specific socio-political landscape of São Paulo. By focusing on this region’s unique educational priorities—such as improving literacy rates in underserved communities and integrating technology into classrooms—the study highlights the transformative potential of skilled administration.</w:t>
      </w:r>
    </w:p>
    <w:bookmarkEnd w:id="20"/>
    <w:bookmarkStart w:id="21" w:name="Xa948943464b2777cec43d06e7cd49fe240069e2"/>
    <w:p>
      <w:pPr>
        <w:pStyle w:val="Heading2"/>
      </w:pPr>
      <w:r>
        <w:t xml:space="preserve">The Role of the Education Administrator in São Paulo</w:t>
      </w:r>
    </w:p>
    <w:p>
      <w:pPr>
        <w:pStyle w:val="FirstParagraph"/>
      </w:pPr>
      <w:r>
        <w:rPr>
          <w:bCs/>
          <w:b/>
        </w:rPr>
        <w:t xml:space="preserve">Education Administrators</w:t>
      </w:r>
      <w:r>
        <w:t xml:space="preserve"> </w:t>
      </w:r>
      <w:r>
        <w:t xml:space="preserve">in São Paulo operate within a multifaceted framework that includes managing public schools, coordinating with municipal and state governments, and engaging with local communities. Key responsibilities include:</w:t>
      </w:r>
    </w:p>
    <w:p>
      <w:pPr>
        <w:numPr>
          <w:ilvl w:val="0"/>
          <w:numId w:val="1001"/>
        </w:numPr>
        <w:pStyle w:val="Compact"/>
      </w:pPr>
      <w:r>
        <w:rPr>
          <w:bCs/>
          <w:b/>
        </w:rPr>
        <w:t xml:space="preserve">Policy Implementation:</w:t>
      </w:r>
      <w:r>
        <w:t xml:space="preserve"> </w:t>
      </w:r>
      <w:r>
        <w:t xml:space="preserve">Ensuring compliance with the Brazilian National Education Guidelines (Diretrizes Nacionais de Educação) while tailoring them to meet the needs of São Paulo’s diverse population.</w:t>
      </w:r>
    </w:p>
    <w:p>
      <w:pPr>
        <w:numPr>
          <w:ilvl w:val="0"/>
          <w:numId w:val="1001"/>
        </w:numPr>
        <w:pStyle w:val="Compact"/>
      </w:pPr>
      <w:r>
        <w:rPr>
          <w:bCs/>
          <w:b/>
        </w:rPr>
        <w:t xml:space="preserve">Curriculum Development:</w:t>
      </w:r>
      <w:r>
        <w:t xml:space="preserve"> </w:t>
      </w:r>
      <w:r>
        <w:t xml:space="preserve">Designing culturally relevant and inclusive curricula that address regional challenges, such as linguistic diversity among students in peripheral neighborhoods.</w:t>
      </w:r>
    </w:p>
    <w:p>
      <w:pPr>
        <w:numPr>
          <w:ilvl w:val="0"/>
          <w:numId w:val="1001"/>
        </w:numPr>
        <w:pStyle w:val="Compact"/>
      </w:pPr>
      <w:r>
        <w:rPr>
          <w:bCs/>
          <w:b/>
        </w:rPr>
        <w:t xml:space="preserve">Resource Allocation:</w:t>
      </w:r>
      <w:r>
        <w:t xml:space="preserve"> </w:t>
      </w:r>
      <w:r>
        <w:t xml:space="preserve">Distributing funds, materials, and human resources equitably across urban and rural schools to mitigate educational disparities.</w:t>
      </w:r>
    </w:p>
    <w:p>
      <w:pPr>
        <w:numPr>
          <w:ilvl w:val="0"/>
          <w:numId w:val="1001"/>
        </w:numPr>
        <w:pStyle w:val="Compact"/>
      </w:pPr>
      <w:r>
        <w:rPr>
          <w:bCs/>
          <w:b/>
        </w:rPr>
        <w:t xml:space="preserve">Teacher Training:</w:t>
      </w:r>
      <w:r>
        <w:t xml:space="preserve"> </w:t>
      </w:r>
      <w:r>
        <w:t xml:space="preserve">Facilitating professional development programs that empower educators to address the unique learning needs of São Paulo’s students.</w:t>
      </w:r>
    </w:p>
    <w:p>
      <w:pPr>
        <w:pStyle w:val="FirstParagraph"/>
      </w:pPr>
      <w:r>
        <w:t xml:space="preserve">In this context,</w:t>
      </w:r>
      <w:r>
        <w:t xml:space="preserve"> </w:t>
      </w:r>
      <w:r>
        <w:rPr>
          <w:bCs/>
          <w:b/>
        </w:rPr>
        <w:t xml:space="preserve">Education Administrators</w:t>
      </w:r>
      <w:r>
        <w:t xml:space="preserve"> </w:t>
      </w:r>
      <w:r>
        <w:t xml:space="preserve">must also navigate bureaucratic hurdles and political pressures. For example, they often mediate between the State Department of Education (Secretaria da Educação do Estado de São Paulo) and local school councils to ensure that policies align with community priorities.</w:t>
      </w:r>
    </w:p>
    <w:bookmarkEnd w:id="21"/>
    <w:bookmarkStart w:id="22" w:name="X46e07856a7adca33d2a4ae236bfd41e6e317fd5"/>
    <w:p>
      <w:pPr>
        <w:pStyle w:val="Heading2"/>
      </w:pPr>
      <w:r>
        <w:t xml:space="preserve">Challenges Faced by Education Administrators in São Paulo</w:t>
      </w:r>
    </w:p>
    <w:p>
      <w:pPr>
        <w:pStyle w:val="FirstParagraph"/>
      </w:pPr>
      <w:r>
        <w:t xml:space="preserve">Despite their critical role,</w:t>
      </w:r>
      <w:r>
        <w:t xml:space="preserve"> </w:t>
      </w:r>
      <w:r>
        <w:rPr>
          <w:bCs/>
          <w:b/>
        </w:rPr>
        <w:t xml:space="preserve">Education Administrators</w:t>
      </w:r>
      <w:r>
        <w:t xml:space="preserve"> </w:t>
      </w:r>
      <w:r>
        <w:t xml:space="preserve">in São Paulo encounter significant challenges. These include:</w:t>
      </w:r>
    </w:p>
    <w:p>
      <w:pPr>
        <w:numPr>
          <w:ilvl w:val="0"/>
          <w:numId w:val="1002"/>
        </w:numPr>
        <w:pStyle w:val="Compact"/>
      </w:pPr>
      <w:r>
        <w:rPr>
          <w:bCs/>
          <w:b/>
        </w:rPr>
        <w:t xml:space="preserve">Educational Inequality:</w:t>
      </w:r>
      <w:r>
        <w:t xml:space="preserve"> </w:t>
      </w:r>
      <w:r>
        <w:t xml:space="preserve">Persistent disparities in access to quality education between urban centers and rural areas, exacerbated by limited infrastructure and teacher shortages.</w:t>
      </w:r>
    </w:p>
    <w:p>
      <w:pPr>
        <w:numPr>
          <w:ilvl w:val="0"/>
          <w:numId w:val="1002"/>
        </w:numPr>
        <w:pStyle w:val="Compact"/>
      </w:pPr>
      <w:r>
        <w:rPr>
          <w:bCs/>
          <w:b/>
        </w:rPr>
        <w:t xml:space="preserve">Bureaucratic Complexity:</w:t>
      </w:r>
      <w:r>
        <w:t xml:space="preserve"> </w:t>
      </w:r>
      <w:r>
        <w:t xml:space="preserve">Navigating overlapping mandates from federal, state, and municipal governments can lead to inefficiencies in resource distribution.</w:t>
      </w:r>
    </w:p>
    <w:p>
      <w:pPr>
        <w:numPr>
          <w:ilvl w:val="0"/>
          <w:numId w:val="1002"/>
        </w:numPr>
        <w:pStyle w:val="Compact"/>
      </w:pPr>
      <w:r>
        <w:rPr>
          <w:bCs/>
          <w:b/>
        </w:rPr>
        <w:t xml:space="preserve">Socioeconomic Barriers:</w:t>
      </w:r>
      <w:r>
        <w:t xml:space="preserve"> </w:t>
      </w:r>
      <w:r>
        <w:t xml:space="preserve">Students in low-income neighborhoods often face barriers such as lack of access to technology and inadequate healthcare, which impact learning outcomes.</w:t>
      </w:r>
    </w:p>
    <w:p>
      <w:pPr>
        <w:pStyle w:val="FirstParagraph"/>
      </w:pPr>
      <w:r>
        <w:t xml:space="preserve">Moreover, the rapid urbanization of São Paulo’s periphery has created new challenges. Overcrowded schools and insufficient funding for infrastructure projects strain the capacity of</w:t>
      </w:r>
      <w:r>
        <w:t xml:space="preserve"> </w:t>
      </w:r>
      <w:r>
        <w:rPr>
          <w:bCs/>
          <w:b/>
        </w:rPr>
        <w:t xml:space="preserve">Education Administrators</w:t>
      </w:r>
      <w:r>
        <w:t xml:space="preserve"> </w:t>
      </w:r>
      <w:r>
        <w:t xml:space="preserve">to provide quality education to growing student populations.</w:t>
      </w:r>
    </w:p>
    <w:bookmarkEnd w:id="22"/>
    <w:bookmarkStart w:id="23" w:name="Xb590d599172de3b98765008c65b8f3f13498b62"/>
    <w:p>
      <w:pPr>
        <w:pStyle w:val="Heading2"/>
      </w:pPr>
      <w:r>
        <w:t xml:space="preserve">Strategies for Effective Administration in São Paulo</w:t>
      </w:r>
    </w:p>
    <w:p>
      <w:pPr>
        <w:pStyle w:val="FirstParagraph"/>
      </w:pPr>
      <w:r>
        <w:t xml:space="preserve">To address these challenges,</w:t>
      </w:r>
      <w:r>
        <w:t xml:space="preserve"> </w:t>
      </w:r>
      <w:r>
        <w:rPr>
          <w:bCs/>
          <w:b/>
        </w:rPr>
        <w:t xml:space="preserve">Education Administrators</w:t>
      </w:r>
      <w:r>
        <w:t xml:space="preserve"> </w:t>
      </w:r>
      <w:r>
        <w:t xml:space="preserve">in São Paulo must adopt innovative strategies. Key approaches include:</w:t>
      </w:r>
    </w:p>
    <w:p>
      <w:pPr>
        <w:numPr>
          <w:ilvl w:val="0"/>
          <w:numId w:val="1003"/>
        </w:numPr>
        <w:pStyle w:val="Compact"/>
      </w:pPr>
      <w:r>
        <w:rPr>
          <w:bCs/>
          <w:b/>
        </w:rPr>
        <w:t xml:space="preserve">Data-Driven Decision-Making:</w:t>
      </w:r>
      <w:r>
        <w:t xml:space="preserve"> </w:t>
      </w:r>
      <w:r>
        <w:t xml:space="preserve">Utilizing educational data to identify gaps and prioritize interventions, such as improving literacy rates in high-risk communities.</w:t>
      </w:r>
    </w:p>
    <w:p>
      <w:pPr>
        <w:numPr>
          <w:ilvl w:val="0"/>
          <w:numId w:val="1003"/>
        </w:numPr>
        <w:pStyle w:val="Compact"/>
      </w:pPr>
      <w:r>
        <w:rPr>
          <w:bCs/>
          <w:b/>
        </w:rPr>
        <w:t xml:space="preserve">Collaboration with NGOs and Private Sector Partners:</w:t>
      </w:r>
      <w:r>
        <w:t xml:space="preserve"> </w:t>
      </w:r>
      <w:r>
        <w:t xml:space="preserve">Partnering with local organizations to provide resources like textbooks, technology, and teacher training programs.</w:t>
      </w:r>
    </w:p>
    <w:p>
      <w:pPr>
        <w:numPr>
          <w:ilvl w:val="0"/>
          <w:numId w:val="1003"/>
        </w:numPr>
        <w:pStyle w:val="Compact"/>
      </w:pPr>
      <w:r>
        <w:rPr>
          <w:bCs/>
          <w:b/>
        </w:rPr>
        <w:t xml:space="preserve">Community Engagement:</w:t>
      </w:r>
      <w:r>
        <w:t xml:space="preserve"> </w:t>
      </w:r>
      <w:r>
        <w:t xml:space="preserve">Involving parents, students, and community leaders in school governance to ensure that educational policies reflect local needs.</w:t>
      </w:r>
    </w:p>
    <w:p>
      <w:pPr>
        <w:pStyle w:val="FirstParagraph"/>
      </w:pPr>
      <w:r>
        <w:t xml:space="preserve">A notable example is the</w:t>
      </w:r>
      <w:r>
        <w:t xml:space="preserve"> </w:t>
      </w:r>
      <w:r>
        <w:rPr>
          <w:iCs/>
          <w:i/>
        </w:rPr>
        <w:t xml:space="preserve">Escolas de Qualidade</w:t>
      </w:r>
      <w:r>
        <w:t xml:space="preserve"> </w:t>
      </w:r>
      <w:r>
        <w:t xml:space="preserve">(Quality Schools) initiative in São Paulo City, which has demonstrated how strategic leadership by</w:t>
      </w:r>
      <w:r>
        <w:t xml:space="preserve"> </w:t>
      </w:r>
      <w:r>
        <w:rPr>
          <w:bCs/>
          <w:b/>
        </w:rPr>
        <w:t xml:space="preserve">Education Administrators</w:t>
      </w:r>
      <w:r>
        <w:t xml:space="preserve"> </w:t>
      </w:r>
      <w:r>
        <w:t xml:space="preserve">can improve academic performance and reduce dropout rates through targeted investments in teacher training and infrastructure.</w:t>
      </w:r>
    </w:p>
    <w:bookmarkEnd w:id="23"/>
    <w:bookmarkStart w:id="24" w:name="X75922b662999bfeb0e3563b9a9d8a442f62766e"/>
    <w:p>
      <w:pPr>
        <w:pStyle w:val="Heading2"/>
      </w:pPr>
      <w:r>
        <w:t xml:space="preserve">Case Study: The Impact of Education Administrators in São Paulo’s Rural Regions</w:t>
      </w:r>
    </w:p>
    <w:p>
      <w:pPr>
        <w:pStyle w:val="FirstParagraph"/>
      </w:pPr>
      <w:r>
        <w:t xml:space="preserve">In the rural municipalities of São Paulo, where access to education is often limited by geographic isolation and economic hardship,</w:t>
      </w:r>
      <w:r>
        <w:t xml:space="preserve"> </w:t>
      </w:r>
      <w:r>
        <w:rPr>
          <w:bCs/>
          <w:b/>
        </w:rPr>
        <w:t xml:space="preserve">Education Administrators</w:t>
      </w:r>
      <w:r>
        <w:t xml:space="preserve"> </w:t>
      </w:r>
      <w:r>
        <w:t xml:space="preserve">play a crucial role in expanding opportunities. For instance, the implementation of mobile learning units—school buses equipped with computers and internet access—has been successful in reaching students in remote areas. This initiative required close coordination between administrators, local governments, and technology providers to ensure sustainability.</w:t>
      </w:r>
    </w:p>
    <w:p>
      <w:pPr>
        <w:pStyle w:val="BodyText"/>
      </w:pPr>
      <w:r>
        <w:t xml:space="preserve">Similarly, programs like</w:t>
      </w:r>
      <w:r>
        <w:t xml:space="preserve"> </w:t>
      </w:r>
      <w:r>
        <w:rPr>
          <w:iCs/>
          <w:i/>
        </w:rPr>
        <w:t xml:space="preserve">Bolsa Família Educação</w:t>
      </w:r>
      <w:r>
        <w:t xml:space="preserve"> </w:t>
      </w:r>
      <w:r>
        <w:t xml:space="preserve">(Family Grant for Education), which provides financial incentives to families who keep children enrolled in school, have been effective in reducing illiteracy rates.</w:t>
      </w:r>
      <w:r>
        <w:t xml:space="preserve"> </w:t>
      </w:r>
      <w:r>
        <w:rPr>
          <w:bCs/>
          <w:b/>
        </w:rPr>
        <w:t xml:space="preserve">Education Administrators</w:t>
      </w:r>
      <w:r>
        <w:t xml:space="preserve"> </w:t>
      </w:r>
      <w:r>
        <w:t xml:space="preserve">are instrumental in monitoring these programs and ensuring they reach marginalized communities.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Education Administrator</w:t>
      </w:r>
      <w:r>
        <w:t xml:space="preserve"> </w:t>
      </w:r>
      <w:r>
        <w:t xml:space="preserve">in Brazil’s São Paulo State is indispensable for addressing the region’s complex educational landscape. Through strategic leadership, collaboration, and innovation, administrators can bridge gaps in access to quality education and promote equity across urban and rural communities. This thesis underscores the need for continued investment in training programs for</w:t>
      </w:r>
      <w:r>
        <w:t xml:space="preserve"> </w:t>
      </w:r>
      <w:r>
        <w:rPr>
          <w:bCs/>
          <w:b/>
        </w:rPr>
        <w:t xml:space="preserve">Education Administrators</w:t>
      </w:r>
      <w:r>
        <w:t xml:space="preserve"> </w:t>
      </w:r>
      <w:r>
        <w:t xml:space="preserve">and policies that empower them to lead transformative change.</w:t>
      </w:r>
    </w:p>
    <w:p>
      <w:pPr>
        <w:pStyle w:val="BodyText"/>
      </w:pPr>
      <w:r>
        <w:t xml:space="preserve">In conclusion, this study highlights how</w:t>
      </w:r>
      <w:r>
        <w:t xml:space="preserve"> </w:t>
      </w:r>
      <w:r>
        <w:rPr>
          <w:bCs/>
          <w:b/>
        </w:rPr>
        <w:t xml:space="preserve">Brazil’s São Paulo State</w:t>
      </w:r>
      <w:r>
        <w:t xml:space="preserve"> </w:t>
      </w:r>
      <w:r>
        <w:t xml:space="preserve">can leverage the expertise of</w:t>
      </w:r>
      <w:r>
        <w:t xml:space="preserve"> </w:t>
      </w:r>
      <w:r>
        <w:rPr>
          <w:iCs/>
          <w:i/>
        </w:rPr>
        <w:t xml:space="preserve">Education Administrators</w:t>
      </w:r>
      <w:r>
        <w:t xml:space="preserve"> </w:t>
      </w:r>
      <w:r>
        <w:t xml:space="preserve">to overcome systemic challenges and achieve its educational goals. Future research could explore the long-term impact of administrative reforms on student outcomes or the role of digital literacy in preparing São Paulo’s youth for an evolving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Education Administrator in Brazil's São Paulo State</dc:title>
  <dc:creator/>
  <dc:language>en</dc:language>
  <cp:keywords/>
  <dcterms:created xsi:type="dcterms:W3CDTF">2026-07-24T16:42:17Z</dcterms:created>
  <dcterms:modified xsi:type="dcterms:W3CDTF">2026-07-24T16:42:17Z</dcterms:modified>
</cp:coreProperties>
</file>

<file path=docProps/custom.xml><?xml version="1.0" encoding="utf-8"?>
<Properties xmlns="http://schemas.openxmlformats.org/officeDocument/2006/custom-properties" xmlns:vt="http://schemas.openxmlformats.org/officeDocument/2006/docPropsVTypes"/>
</file>