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4e57d224acb814f33407fadc8a80eac8ca4b3d"/>
    <w:p>
      <w:pPr>
        <w:pStyle w:val="Heading1"/>
      </w:pPr>
      <w:r>
        <w:t xml:space="preserve">Undergraduate Thesis: The Role of Education Administrators in Germany Munich</w:t>
      </w:r>
    </w:p>
    <w:bookmarkStart w:id="20" w:name="abstract"/>
    <w:p>
      <w:pPr>
        <w:pStyle w:val="Heading2"/>
      </w:pPr>
      <w:r>
        <w:t xml:space="preserve">Abstract</w:t>
      </w:r>
    </w:p>
    <w:p>
      <w:pPr>
        <w:pStyle w:val="FirstParagraph"/>
      </w:pPr>
      <w:r>
        <w:t xml:space="preserve">This Undergraduate Thesis explores the multifaceted role of an Education Administrator within the educational framework of Germany, with a specific focus on Munich. As a hub for cultural, economic, and academic innovation, Munich presents unique challenges and opportunities for educational leadership. This document examines how Education Administrators navigate policy implementation, institutional governance, and cross-cultural integration in a region that balances tradition with modernization. By analyzing the administrative structures of German schools in Munich, this thesis highlights the critical contributions of Education Administrators to fostering equitable and high-quality education.</w:t>
      </w:r>
    </w:p>
    <w:bookmarkEnd w:id="20"/>
    <w:bookmarkStart w:id="21" w:name="introduction"/>
    <w:p>
      <w:pPr>
        <w:pStyle w:val="Heading2"/>
      </w:pPr>
      <w:r>
        <w:t xml:space="preserve">Introduction</w:t>
      </w:r>
    </w:p>
    <w:p>
      <w:pPr>
        <w:pStyle w:val="FirstParagraph"/>
      </w:pPr>
      <w:r>
        <w:t xml:space="preserve">Educational administration is a cornerstone of effective schooling systems worldwide, and in Germany, it plays a pivotal role in shaping the country’s educational landscape. The city of Munich, renowned for its historical significance and dynamic economic environment, requires Education Administrators who can address both local and national priorities. This thesis investigates how these professionals manage the complexities of Germany’s dual-track education system (Gymnasium, Realschule, Hauptschule) while addressing the demands of a multicultural student body influenced by migration trends and global academic standards.</w:t>
      </w:r>
    </w:p>
    <w:p>
      <w:pPr>
        <w:pStyle w:val="BodyText"/>
      </w:pPr>
      <w:r>
        <w:t xml:space="preserve">Germany Munich serves as an ideal case study due to its unique position as a major metropolitan area within Bavaria, where education policies are shaped by both federal regulations and regional autonomy. Education Administrators in this context must reconcile national mandates with local needs, ensuring that schools meet quality benchmarks while adapting to the diverse realities of their communities.</w:t>
      </w:r>
    </w:p>
    <w:bookmarkEnd w:id="21"/>
    <w:bookmarkStart w:id="22" w:name="X8a3e10424e28f361ead9ffbfdf3e6f62b6228f8"/>
    <w:p>
      <w:pPr>
        <w:pStyle w:val="Heading2"/>
      </w:pPr>
      <w:r>
        <w:t xml:space="preserve">Contextualizing Education Administration in Germany Munich</w:t>
      </w:r>
    </w:p>
    <w:p>
      <w:pPr>
        <w:pStyle w:val="FirstParagraph"/>
      </w:pPr>
      <w:r>
        <w:t xml:space="preserve">In Germany, education is primarily a state responsibility, with Bavaria overseeing curriculum design and school operations. Munich’s educational institutions reflect this structure, requiring Education Administrators to act as intermediaries between policymakers and educators. Key responsibilities include managing school budgets, implementing state-mandated curricula (such as the Bavarian Framework Plan for Primary Schools), and ensuring compliance with federal regulations like the German Education Standards (Bildungsstandards).</w:t>
      </w:r>
    </w:p>
    <w:p>
      <w:pPr>
        <w:pStyle w:val="BodyText"/>
      </w:pPr>
      <w:r>
        <w:t xml:space="preserve">The city’s demographic diversity adds another layer of complexity. With a growing international student population and refugee integration programs, Education Administrators must coordinate language support services, cultural sensitivity training for staff, and inclusive policies that align with Germany’s commitment to educational equity.</w:t>
      </w:r>
    </w:p>
    <w:bookmarkEnd w:id="22"/>
    <w:bookmarkStart w:id="23" w:name="Xaf87e392a32bdcc40f3a23322a3b872cdc6666c"/>
    <w:p>
      <w:pPr>
        <w:pStyle w:val="Heading2"/>
      </w:pPr>
      <w:r>
        <w:t xml:space="preserve">Key Responsibilities of an Education Administrator in Munich</w:t>
      </w:r>
    </w:p>
    <w:p>
      <w:pPr>
        <w:numPr>
          <w:ilvl w:val="0"/>
          <w:numId w:val="1001"/>
        </w:numPr>
        <w:pStyle w:val="Compact"/>
      </w:pPr>
      <w:r>
        <w:rPr>
          <w:bCs/>
          <w:b/>
        </w:rPr>
        <w:t xml:space="preserve">Policy Implementation:</w:t>
      </w:r>
      <w:r>
        <w:t xml:space="preserve"> </w:t>
      </w:r>
      <w:r>
        <w:t xml:space="preserve">Translating national and state-level education policies into actionable plans for schools. This includes managing transitions to new curricula, such as the integration of digital literacy into Bavarian schools.</w:t>
      </w:r>
    </w:p>
    <w:p>
      <w:pPr>
        <w:numPr>
          <w:ilvl w:val="0"/>
          <w:numId w:val="1001"/>
        </w:numPr>
        <w:pStyle w:val="Compact"/>
      </w:pPr>
      <w:r>
        <w:rPr>
          <w:bCs/>
          <w:b/>
        </w:rPr>
        <w:t xml:space="preserve">Institutional Leadership:</w:t>
      </w:r>
      <w:r>
        <w:t xml:space="preserve"> </w:t>
      </w:r>
      <w:r>
        <w:t xml:space="preserve">Leading school councils, fostering collaboration between teachers, parents, and local authorities. In Munich’s private and public sectors alike, administrators must balance institutional autonomy with accountability to regional education ministries.</w:t>
      </w:r>
    </w:p>
    <w:p>
      <w:pPr>
        <w:numPr>
          <w:ilvl w:val="0"/>
          <w:numId w:val="1001"/>
        </w:numPr>
        <w:pStyle w:val="Compact"/>
      </w:pPr>
      <w:r>
        <w:rPr>
          <w:bCs/>
          <w:b/>
        </w:rPr>
        <w:t xml:space="preserve">Cross-Cultural Management:</w:t>
      </w:r>
      <w:r>
        <w:t xml:space="preserve"> </w:t>
      </w:r>
      <w:r>
        <w:t xml:space="preserve">Addressing the needs of a multicultural student body through initiatives like multilingual support programs or intercultural education workshops.</w:t>
      </w:r>
    </w:p>
    <w:p>
      <w:pPr>
        <w:numPr>
          <w:ilvl w:val="0"/>
          <w:numId w:val="1001"/>
        </w:numPr>
        <w:pStyle w:val="Compact"/>
      </w:pPr>
      <w:r>
        <w:rPr>
          <w:bCs/>
          <w:b/>
        </w:rPr>
        <w:t xml:space="preserve">Crisis Management:</w:t>
      </w:r>
      <w:r>
        <w:t xml:space="preserve"> </w:t>
      </w:r>
      <w:r>
        <w:t xml:space="preserve">Responding to challenges such as the impact of the pandemic on remote learning, resource allocation for underfunded schools, and ensuring adherence to health and safety protocols in school facilities.</w:t>
      </w:r>
    </w:p>
    <w:bookmarkEnd w:id="23"/>
    <w:bookmarkStart w:id="24" w:name="X03295322e8fe500bf8aa6e13ead5a4b16a1eadf"/>
    <w:p>
      <w:pPr>
        <w:pStyle w:val="Heading2"/>
      </w:pPr>
      <w:r>
        <w:t xml:space="preserve">Challenges Facing Education Administrators in Munich</w:t>
      </w:r>
    </w:p>
    <w:p>
      <w:pPr>
        <w:pStyle w:val="FirstParagraph"/>
      </w:pPr>
      <w:r>
        <w:t xml:space="preserve">Educational leadership in Munich is not without challenges. One major issue is the pressure to maintain high academic standards while addressing socioeconomic disparities among students. Schools in areas with higher rates of immigration often require additional resources, such as bilingual education programs or mental health services for refugee children. Administrators must advocate for these needs within a bureaucratic system that prioritizes efficiency and compliance.</w:t>
      </w:r>
    </w:p>
    <w:p>
      <w:pPr>
        <w:pStyle w:val="BodyText"/>
      </w:pPr>
      <w:r>
        <w:t xml:space="preserve">Another challenge is the integration of technology into education. Munich’s schools are increasingly adopting digital tools, but administrators must ensure equitable access to devices and internet connectivity, especially in disadvantaged neighborhoods. This requires strategic planning and collaboration with municipal authorities and private stakeholders.</w:t>
      </w:r>
    </w:p>
    <w:bookmarkEnd w:id="24"/>
    <w:bookmarkStart w:id="25" w:name="X23c639fecfa7c141e3b2205ea84ae02c218ceb6"/>
    <w:p>
      <w:pPr>
        <w:pStyle w:val="Heading2"/>
      </w:pPr>
      <w:r>
        <w:t xml:space="preserve">Theoretical Frameworks for Understanding Educational Leadership</w:t>
      </w:r>
    </w:p>
    <w:p>
      <w:pPr>
        <w:pStyle w:val="FirstParagraph"/>
      </w:pPr>
      <w:r>
        <w:t xml:space="preserve">Educational administration theories provide valuable insights into the work of leaders like those in Munich. For instance, Fullan’s theory of change management emphasizes the importance of building collaborative cultures within schools—a principle critical for administrators overseeing diverse staff and student populations. Similarly, Leithwood’s leadership framework highlights the role of visionary leadership in driving systemic improvements, such as reducing educational inequality through targeted interventions.</w:t>
      </w:r>
    </w:p>
    <w:p>
      <w:pPr>
        <w:pStyle w:val="BodyText"/>
      </w:pPr>
      <w:r>
        <w:t xml:space="preserve">In Munich’s context, these theories are applied to address unique challenges. For example, an Education Administrator might use Fullan’s model to foster teacher collaboration on curriculum innovation or leverage Leithwood’s principles to champion inclusive policies for students with disabilities.</w:t>
      </w:r>
    </w:p>
    <w:bookmarkEnd w:id="25"/>
    <w:bookmarkStart w:id="26" w:name="conclusion"/>
    <w:p>
      <w:pPr>
        <w:pStyle w:val="Heading2"/>
      </w:pPr>
      <w:r>
        <w:t xml:space="preserve">Conclusion</w:t>
      </w:r>
    </w:p>
    <w:p>
      <w:pPr>
        <w:pStyle w:val="FirstParagraph"/>
      </w:pPr>
      <w:r>
        <w:t xml:space="preserve">The role of an Education Administrator in Germany Munich is both demanding and transformative. In a city that values tradition while embracing progress, these professionals are instrumental in ensuring that educational institutions meet the needs of a rapidly changing society. Through effective leadership, policy implementation, and cultural competence, they contribute to the broader goal of creating equitable and dynamic learning environments.</w:t>
      </w:r>
    </w:p>
    <w:p>
      <w:pPr>
        <w:pStyle w:val="BodyText"/>
      </w:pPr>
      <w:r>
        <w:t xml:space="preserve">This Undergraduate Thesis underscores the importance of studying education administration within specific cultural and regional contexts. As Germany continues to evolve, the work of Education Administrators in Munich will remain central to shaping an inclusive and future-ready educational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Germany Munich</dc:title>
  <dc:creator/>
  <dc:language>en</dc:language>
  <cp:keywords/>
  <dcterms:created xsi:type="dcterms:W3CDTF">2026-07-19T22:18:19Z</dcterms:created>
  <dcterms:modified xsi:type="dcterms:W3CDTF">2026-07-19T22:18:19Z</dcterms:modified>
</cp:coreProperties>
</file>

<file path=docProps/custom.xml><?xml version="1.0" encoding="utf-8"?>
<Properties xmlns="http://schemas.openxmlformats.org/officeDocument/2006/custom-properties" xmlns:vt="http://schemas.openxmlformats.org/officeDocument/2006/docPropsVTypes"/>
</file>