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d915c3e063de85cf33b8af52ffe74538dde31cf"/>
    <w:p>
      <w:pPr>
        <w:pStyle w:val="Heading1"/>
      </w:pPr>
      <w:r>
        <w:t xml:space="preserve">Undergraduate Thesis: The Role of Education Administrators in Indonesia Jakarta</w:t>
      </w:r>
    </w:p>
    <w:bookmarkStart w:id="20" w:name="abstract"/>
    <w:p>
      <w:pPr>
        <w:pStyle w:val="Heading2"/>
      </w:pPr>
      <w:r>
        <w:t xml:space="preserve">Abstract</w:t>
      </w:r>
    </w:p>
    <w:p>
      <w:pPr>
        <w:pStyle w:val="FirstParagraph"/>
      </w:pPr>
      <w:r>
        <w:t xml:space="preserve">This Undergraduate Thesis explores the critical role of Education Administrators in shaping educational policies and practices within the context of Indonesia Jakarta. As a densely populated metropolis, Jakarta presents unique challenges and opportunities for education leaders. This study examines how Education Administrators navigate administrative complexities, implement national education goals, and address socio-cultural dynamics to ensure equitable access to quality education. Through an analysis of case studies and policy frameworks, this thesis highlights the significance of effective leadership in fostering sustainable educational development in Jakarta.</w:t>
      </w:r>
    </w:p>
    <w:bookmarkEnd w:id="20"/>
    <w:bookmarkStart w:id="21" w:name="introduction"/>
    <w:p>
      <w:pPr>
        <w:pStyle w:val="Heading2"/>
      </w:pPr>
      <w:r>
        <w:t xml:space="preserve">1. Introduction</w:t>
      </w:r>
    </w:p>
    <w:p>
      <w:pPr>
        <w:pStyle w:val="FirstParagraph"/>
      </w:pPr>
      <w:r>
        <w:t xml:space="preserve">Indonesia Jakarta, as the capital city and economic hub of Indonesia, plays a pivotal role in national education. With its diverse population, rapid urbanization, and socio-economic disparities, Jakarta demands a robust education system supported by competent Education Administrators. This thesis investigates how these administrators manage institutional challenges while aligning local strategies with the broader goals of Indonesia’s Ministry of Education and Culture (Kementerian Pendidikan dan Kebudayaan). The study is structured to address three key questions: (1) What are the core responsibilities of Education Administrators in Jakarta? (2) How do they adapt national policies to meet local needs? (3) What challenges do they face, and how can these be mitigated?</w:t>
      </w:r>
    </w:p>
    <w:bookmarkEnd w:id="21"/>
    <w:bookmarkStart w:id="22" w:name="the-role-of-education-administrators"/>
    <w:p>
      <w:pPr>
        <w:pStyle w:val="Heading2"/>
      </w:pPr>
      <w:r>
        <w:t xml:space="preserve">2. The Role of Education Administrators</w:t>
      </w:r>
    </w:p>
    <w:p>
      <w:pPr>
        <w:pStyle w:val="FirstParagraph"/>
      </w:pPr>
      <w:r>
        <w:t xml:space="preserve">Education Administrators in Indonesia Jakarta are tasked with overseeing school operations, curriculum implementation, staff management, and resource allocation. Their role extends beyond bureaucratic duties to include fostering innovation, ensuring compliance with national standards (such as the 2013 Curriculum), and addressing disparities in access to education. For instance, administrators in Jakarta’s urban areas must manage overcrowded classrooms while advocating for infrastructure upgrades in underprivileged neighborhoods. They also play a vital role in integrating technology into teaching, particularly post-pandemic, as seen in initiatives like the "Jakarta Smart School Program."</w:t>
      </w:r>
    </w:p>
    <w:bookmarkEnd w:id="22"/>
    <w:bookmarkStart w:id="23" w:name="policy-implementation-and-local-context"/>
    <w:p>
      <w:pPr>
        <w:pStyle w:val="Heading2"/>
      </w:pPr>
      <w:r>
        <w:t xml:space="preserve">3. Policy Implementation and Local Context</w:t>
      </w:r>
    </w:p>
    <w:p>
      <w:pPr>
        <w:pStyle w:val="FirstParagraph"/>
      </w:pPr>
      <w:r>
        <w:t xml:space="preserve">Indonesia’s national education policies emphasize equity, quality, and inclusivity. However, translating these into practice in Jakarta requires administrators to balance top-down mandates with grassroots realities. For example, the National Education Standards (Standar Nasional Pendidikan) require schools to provide equal opportunities for students from diverse backgrounds. In Jakarta, this has led administrators to collaborate with local NGOs and community leaders to support marginalized groups, such as migrant workers’ children or those in informal settlements.</w:t>
      </w:r>
    </w:p>
    <w:p>
      <w:pPr>
        <w:pStyle w:val="BodyText"/>
      </w:pPr>
      <w:r>
        <w:t xml:space="preserve">Additionally, administrators must navigate political and cultural dynamics. Jakarta’s multicultural environment necessitates sensitivity in addressing issues like religious education versus secular values or language diversity (e.g., Bahasa Indonesia versus local dialects). Effective communication and stakeholder engagement are critical to aligning these priorities without compromising national standards.</w:t>
      </w:r>
    </w:p>
    <w:bookmarkEnd w:id="23"/>
    <w:bookmarkStart w:id="24" w:name="X64b4ebdbda5b8a8cc5febe9595437dd640ae023"/>
    <w:p>
      <w:pPr>
        <w:pStyle w:val="Heading2"/>
      </w:pPr>
      <w:r>
        <w:t xml:space="preserve">4. Challenges Faced by Education Administrators</w:t>
      </w:r>
    </w:p>
    <w:p>
      <w:pPr>
        <w:pStyle w:val="FirstParagraph"/>
      </w:pPr>
      <w:r>
        <w:t xml:space="preserve">Despite their crucial role, Education Administrators in Jakarta face significant challenges. These include:</w:t>
      </w:r>
    </w:p>
    <w:p>
      <w:pPr>
        <w:numPr>
          <w:ilvl w:val="0"/>
          <w:numId w:val="1001"/>
        </w:numPr>
        <w:pStyle w:val="Compact"/>
      </w:pPr>
      <w:r>
        <w:rPr>
          <w:bCs/>
          <w:b/>
        </w:rPr>
        <w:t xml:space="preserve">Resource Constraints:</w:t>
      </w:r>
      <w:r>
        <w:t xml:space="preserve"> </w:t>
      </w:r>
      <w:r>
        <w:t xml:space="preserve">Limited funding for infrastructure and teacher training, exacerbated by rapid population growth.</w:t>
      </w:r>
    </w:p>
    <w:p>
      <w:pPr>
        <w:numPr>
          <w:ilvl w:val="0"/>
          <w:numId w:val="1001"/>
        </w:numPr>
        <w:pStyle w:val="Compact"/>
      </w:pPr>
      <w:r>
        <w:rPr>
          <w:bCs/>
          <w:b/>
        </w:rPr>
        <w:t xml:space="preserve">Bureaucratic Hurdles:</w:t>
      </w:r>
      <w:r>
        <w:t xml:space="preserve"> </w:t>
      </w:r>
      <w:r>
        <w:t xml:space="preserve">Navigating complex approval processes for policy implementation at both provincial and district levels.</w:t>
      </w:r>
    </w:p>
    <w:p>
      <w:pPr>
        <w:numPr>
          <w:ilvl w:val="0"/>
          <w:numId w:val="1001"/>
        </w:numPr>
        <w:pStyle w:val="Compact"/>
      </w:pPr>
      <w:r>
        <w:rPr>
          <w:bCs/>
          <w:b/>
        </w:rPr>
        <w:t xml:space="preserve">Socio-Economic Disparities:</w:t>
      </w:r>
      <w:r>
        <w:t xml:space="preserve"> </w:t>
      </w:r>
      <w:r>
        <w:t xml:space="preserve">Addressing unequal access to quality education between affluent private schools and under-resourced public institutions.</w:t>
      </w:r>
    </w:p>
    <w:p>
      <w:pPr>
        <w:numPr>
          <w:ilvl w:val="0"/>
          <w:numId w:val="1001"/>
        </w:numPr>
        <w:pStyle w:val="Compact"/>
      </w:pPr>
      <w:r>
        <w:rPr>
          <w:bCs/>
          <w:b/>
        </w:rPr>
        <w:t xml:space="preserve">Digital Divide:</w:t>
      </w:r>
      <w:r>
        <w:t xml:space="preserve"> </w:t>
      </w:r>
      <w:r>
        <w:t xml:space="preserve">Bridging gaps in technology access, particularly in informal settlements where internet connectivity is unreliable.</w:t>
      </w:r>
    </w:p>
    <w:p>
      <w:pPr>
        <w:pStyle w:val="FirstParagraph"/>
      </w:pPr>
      <w:r>
        <w:t xml:space="preserve">Cases such as the 2021 "Jakarta School Infrastructure Crisis" underscore how administrators must advocate for systemic solutions while managing day-to-day operations under pressure.</w:t>
      </w:r>
    </w:p>
    <w:bookmarkEnd w:id="24"/>
    <w:bookmarkStart w:id="25" w:name="strategies-for-effective-leadership"/>
    <w:p>
      <w:pPr>
        <w:pStyle w:val="Heading2"/>
      </w:pPr>
      <w:r>
        <w:t xml:space="preserve">5. Strategies for Effective Leadership</w:t>
      </w:r>
    </w:p>
    <w:p>
      <w:pPr>
        <w:pStyle w:val="FirstParagraph"/>
      </w:pPr>
      <w:r>
        <w:t xml:space="preserve">To overcome these challenges, Education Administrators in Jakarta can adopt several strategies:</w:t>
      </w:r>
    </w:p>
    <w:p>
      <w:pPr>
        <w:numPr>
          <w:ilvl w:val="0"/>
          <w:numId w:val="1002"/>
        </w:numPr>
        <w:pStyle w:val="Compact"/>
      </w:pPr>
      <w:r>
        <w:rPr>
          <w:bCs/>
          <w:b/>
        </w:rPr>
        <w:t xml:space="preserve">Professional Development:</w:t>
      </w:r>
      <w:r>
        <w:t xml:space="preserve"> </w:t>
      </w:r>
      <w:r>
        <w:t xml:space="preserve">Participating in government-led training programs (e.g., "Pengembangan Kompetensi Kepemimpinan Pendidikan") to enhance leadership skills.</w:t>
      </w:r>
    </w:p>
    <w:p>
      <w:pPr>
        <w:numPr>
          <w:ilvl w:val="0"/>
          <w:numId w:val="1002"/>
        </w:numPr>
        <w:pStyle w:val="Compact"/>
      </w:pPr>
      <w:r>
        <w:rPr>
          <w:bCs/>
          <w:b/>
        </w:rPr>
        <w:t xml:space="preserve">Community Engagement:</w:t>
      </w:r>
      <w:r>
        <w:t xml:space="preserve"> </w:t>
      </w:r>
      <w:r>
        <w:t xml:space="preserve">Building partnerships with local stakeholders to address socio-economic barriers to education.</w:t>
      </w:r>
    </w:p>
    <w:p>
      <w:pPr>
        <w:numPr>
          <w:ilvl w:val="0"/>
          <w:numId w:val="1002"/>
        </w:numPr>
        <w:pStyle w:val="Compact"/>
      </w:pPr>
      <w:r>
        <w:rPr>
          <w:bCs/>
          <w:b/>
        </w:rPr>
        <w:t xml:space="preserve">Tech Integration:</w:t>
      </w:r>
      <w:r>
        <w:t xml:space="preserve"> </w:t>
      </w:r>
      <w:r>
        <w:t xml:space="preserve">Leveraging government initiatives like "Indonesia Digital Transformation" to improve classroom resources and remote learning accessibility.</w:t>
      </w:r>
    </w:p>
    <w:p>
      <w:pPr>
        <w:numPr>
          <w:ilvl w:val="0"/>
          <w:numId w:val="1002"/>
        </w:numPr>
        <w:pStyle w:val="Compact"/>
      </w:pPr>
      <w:r>
        <w:rPr>
          <w:bCs/>
          <w:b/>
        </w:rPr>
        <w:t xml:space="preserve">Data-Driven Decisions:</w:t>
      </w:r>
      <w:r>
        <w:t xml:space="preserve"> </w:t>
      </w:r>
      <w:r>
        <w:t xml:space="preserve">Utilizing student performance metrics and demographic data to prioritize resource allocation equitably.</w:t>
      </w:r>
    </w:p>
    <w:bookmarkEnd w:id="25"/>
    <w:bookmarkStart w:id="26" w:name="conclusion-and-recommendations"/>
    <w:p>
      <w:pPr>
        <w:pStyle w:val="Heading2"/>
      </w:pPr>
      <w:r>
        <w:t xml:space="preserve">6. Conclusion and Recommendations</w:t>
      </w:r>
    </w:p>
    <w:p>
      <w:pPr>
        <w:pStyle w:val="FirstParagraph"/>
      </w:pPr>
      <w:r>
        <w:t xml:space="preserve">This Undergraduate Thesis underscores the indispensable role of Education Administrators in ensuring Indonesia Jakarta’s education system meets national goals while addressing local complexities. Their ability to mediate between policy and practice, coupled with innovative leadership, is vital for educational equity and quality.</w:t>
      </w:r>
    </w:p>
    <w:p>
      <w:pPr>
        <w:pStyle w:val="BodyText"/>
      </w:pPr>
      <w:r>
        <w:rPr>
          <w:bCs/>
          <w:b/>
        </w:rPr>
        <w:t xml:space="preserve">Recommendations:</w:t>
      </w:r>
    </w:p>
    <w:p>
      <w:pPr>
        <w:numPr>
          <w:ilvl w:val="0"/>
          <w:numId w:val="1003"/>
        </w:numPr>
        <w:pStyle w:val="Compact"/>
      </w:pPr>
      <w:r>
        <w:t xml:space="preserve">Strengthening institutional support for administrators through increased funding and mentorship programs.</w:t>
      </w:r>
    </w:p>
    <w:p>
      <w:pPr>
        <w:numPr>
          <w:ilvl w:val="0"/>
          <w:numId w:val="1003"/>
        </w:numPr>
        <w:pStyle w:val="Compact"/>
      </w:pPr>
      <w:r>
        <w:t xml:space="preserve">Encouraging collaboration between Jakarta’s education authorities and private sector stakeholders to address resource gaps.</w:t>
      </w:r>
    </w:p>
    <w:p>
      <w:pPr>
        <w:numPr>
          <w:ilvl w:val="0"/>
          <w:numId w:val="1003"/>
        </w:numPr>
        <w:pStyle w:val="Compact"/>
      </w:pPr>
      <w:r>
        <w:t xml:space="preserve">Promoting research-based policies that consider the unique needs of Jakarta’s diverse student population.</w:t>
      </w:r>
    </w:p>
    <w:bookmarkEnd w:id="26"/>
    <w:bookmarkStart w:id="27" w:name="references"/>
    <w:p>
      <w:pPr>
        <w:pStyle w:val="Heading2"/>
      </w:pPr>
      <w:r>
        <w:t xml:space="preserve">References</w:t>
      </w:r>
    </w:p>
    <w:p>
      <w:pPr>
        <w:pStyle w:val="FirstParagraph"/>
      </w:pPr>
      <w:r>
        <w:rPr>
          <w:iCs/>
          <w:i/>
        </w:rPr>
        <w:t xml:space="preserve">Kementerian Pendidikan dan Kebudayaan Republik Indonesia. (2013). Peraturan Menteri Pendidikan dan Kebudayaan Nomor 64 Tahun 2013 tentang Kerangka Kurikulum.</w:t>
      </w:r>
    </w:p>
    <w:p>
      <w:pPr>
        <w:pStyle w:val="BodyText"/>
      </w:pPr>
      <w:r>
        <w:rPr>
          <w:iCs/>
          <w:i/>
        </w:rPr>
        <w:t xml:space="preserve">Badan Pusat Statistik Jakarta. (2022). Data Sosial Ekonomi Wilayah DKI Jakarta.</w:t>
      </w:r>
    </w:p>
    <w:p>
      <w:pPr>
        <w:pStyle w:val="BodyText"/>
      </w:pPr>
      <w:r>
        <w:rPr>
          <w:iCs/>
          <w:i/>
        </w:rPr>
        <w:t xml:space="preserve">Rahman, A. (2021). "Challenges in Urban Education Leadership: A Case Study of Jakarta." Journal of Educational Administration in Indonesia, 15(3),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Indonesia Jakarta</dc:title>
  <dc:creator/>
  <dc:language>en</dc:language>
  <cp:keywords/>
  <dcterms:created xsi:type="dcterms:W3CDTF">2026-07-23T07:09:40Z</dcterms:created>
  <dcterms:modified xsi:type="dcterms:W3CDTF">2026-07-23T07:09:40Z</dcterms:modified>
</cp:coreProperties>
</file>

<file path=docProps/custom.xml><?xml version="1.0" encoding="utf-8"?>
<Properties xmlns="http://schemas.openxmlformats.org/officeDocument/2006/custom-properties" xmlns:vt="http://schemas.openxmlformats.org/officeDocument/2006/docPropsVTypes"/>
</file>