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Education Administrators in Shaping Educational Excellence in Qatar Doha</w:t>
      </w:r>
    </w:p>
    <w:bookmarkStart w:id="20" w:name="abstract"/>
    <w:p>
      <w:pPr>
        <w:pStyle w:val="Heading2"/>
      </w:pPr>
      <w:r>
        <w:t xml:space="preserve">Abstract</w:t>
      </w:r>
    </w:p>
    <w:p>
      <w:pPr>
        <w:pStyle w:val="FirstParagraph"/>
      </w:pPr>
      <w:r>
        <w:t xml:space="preserve">This Undergraduate Thesis explores the critical role of Education Administrators in advancing educational goals within the context of Qatar Doha, a rapidly evolving hub for academic and cultural development. As part of the Qatari National Vision 2030, Education Administrators are pivotal in aligning institutional strategies with national priorities such as innovation, sustainability, and cultural preservation. This thesis examines their responsibilities in curriculum design, policy implementation, stakeholder engagement, and fostering inclusive learning environments. Through a combination of qualitative analysis and case studies from Qatari institutions like Hamad Bin Khalifa University (HBKU) and the Qatar Foundation (QF), this work highlights how Education Administrators navigate unique challenges in Doha’s multicultural landscape while driving educational transformation.</w:t>
      </w:r>
    </w:p>
    <w:bookmarkEnd w:id="20"/>
    <w:bookmarkStart w:id="21" w:name="introduction"/>
    <w:p>
      <w:pPr>
        <w:pStyle w:val="Heading2"/>
      </w:pPr>
      <w:r>
        <w:t xml:space="preserve">Introduction</w:t>
      </w:r>
    </w:p>
    <w:p>
      <w:pPr>
        <w:pStyle w:val="FirstParagraph"/>
      </w:pPr>
      <w:r>
        <w:t xml:space="preserve">Doha, the capital of Qatar, has emerged as a global center for education and research, driven by its commitment to diversifying beyond oil and gas. The role of an Education Administrator in this context is not merely managerial but transformative. As the backbone of educational institutions, these leaders are tasked with creating ecosystems that support academic excellence while respecting Qatari cultural values. This Undergraduate Thesis investigates how Education Administrators in Doha balance local traditions with global standards, ensuring that education systems meet the demands of a modernizing society.</w:t>
      </w:r>
    </w:p>
    <w:bookmarkEnd w:id="21"/>
    <w:bookmarkStart w:id="22" w:name="contextual-background"/>
    <w:p>
      <w:pPr>
        <w:pStyle w:val="Heading2"/>
      </w:pPr>
      <w:r>
        <w:t xml:space="preserve">Contextual Background</w:t>
      </w:r>
    </w:p>
    <w:p>
      <w:pPr>
        <w:pStyle w:val="FirstParagraph"/>
      </w:pPr>
      <w:r>
        <w:t xml:space="preserve">Qatar Doha’s educational landscape is shaped by its strategic vision to become a knowledge-based economy. The Ministry of Education and Higher Education (MOEHE) emphasizes policies such as the National Strategy for Education 2030, which prioritizes STEM education, Arabic language preservation, and intercultural dialogue. In this framework, Education Administrators must navigate complex dynamics—coordinating with government bodies, international partners like MIT and Carnegie Mellon University through QF’s Research Institutes (e.g., HBKU), and local communities to ensure alignment with national goals.</w:t>
      </w:r>
    </w:p>
    <w:bookmarkEnd w:id="22"/>
    <w:bookmarkStart w:id="23" w:name="Xbee30b16a2ccacb04e586b426978fa472048993"/>
    <w:p>
      <w:pPr>
        <w:pStyle w:val="Heading2"/>
      </w:pPr>
      <w:r>
        <w:t xml:space="preserve">Key Responsibilities of an Education Administrator in Qatar Doha</w:t>
      </w:r>
    </w:p>
    <w:p>
      <w:pPr>
        <w:pStyle w:val="FirstParagraph"/>
      </w:pPr>
      <w:r>
        <w:rPr>
          <w:bCs/>
          <w:b/>
        </w:rPr>
        <w:t xml:space="preserve">1. Curriculum Development and Innovation:</w:t>
      </w:r>
      <w:r>
        <w:br/>
      </w:r>
      <w:r>
        <w:t xml:space="preserve">Education Administrators in Doha are responsible for designing curricula that integrate Qatari cultural heritage with global competencies. For instance, institutions like the Qatar Academy implement interdisciplinary programs that blend Islamic studies with modern sciences, reflecting national priorities.</w:t>
      </w:r>
    </w:p>
    <w:p>
      <w:pPr>
        <w:pStyle w:val="BodyText"/>
      </w:pPr>
      <w:r>
        <w:rPr>
          <w:bCs/>
          <w:b/>
        </w:rPr>
        <w:t xml:space="preserve">2. Policy Implementation and Compliance:</w:t>
      </w:r>
      <w:r>
        <w:br/>
      </w:r>
      <w:r>
        <w:t xml:space="preserve">Administrators ensure adherence to MOEHE regulations while adapting policies to local needs. This includes managing accreditation processes for international programs and ensuring compliance with the Qatarization policy, which mandates a minimum percentage of Qatari nationals in academic roles.</w:t>
      </w:r>
    </w:p>
    <w:p>
      <w:pPr>
        <w:pStyle w:val="BodyText"/>
      </w:pPr>
      <w:r>
        <w:rPr>
          <w:bCs/>
          <w:b/>
        </w:rPr>
        <w:t xml:space="preserve">3. Stakeholder Engagement:</w:t>
      </w:r>
      <w:r>
        <w:br/>
      </w:r>
      <w:r>
        <w:t xml:space="preserve">Building trust among students, parents, faculty, and government stakeholders is critical. Administrators in Doha often lead initiatives like community forums and cultural events to foster inclusivity, particularly with the large expatriate population (estimated at over 80% of Doha’s population).</w:t>
      </w:r>
    </w:p>
    <w:p>
      <w:pPr>
        <w:pStyle w:val="BodyText"/>
      </w:pPr>
      <w:r>
        <w:rPr>
          <w:bCs/>
          <w:b/>
        </w:rPr>
        <w:t xml:space="preserve">4. Technology Integration:</w:t>
      </w:r>
      <w:r>
        <w:br/>
      </w:r>
      <w:r>
        <w:t xml:space="preserve">The rapid adoption of EdTech solutions in Qatar—such as AI-driven learning platforms and virtual classrooms—requires Administrators to stay ahead of technological trends while addressing digital equity challenges for marginalized communities.</w:t>
      </w:r>
    </w:p>
    <w:bookmarkEnd w:id="23"/>
    <w:bookmarkStart w:id="24" w:name="Xb5b542bef49f62daf66f7c79ae999eacc703abf"/>
    <w:p>
      <w:pPr>
        <w:pStyle w:val="Heading2"/>
      </w:pPr>
      <w:r>
        <w:t xml:space="preserve">Challenges Faced by Education Administrators in Doha</w:t>
      </w:r>
    </w:p>
    <w:p>
      <w:pPr>
        <w:pStyle w:val="FirstParagraph"/>
      </w:pPr>
      <w:r>
        <w:rPr>
          <w:bCs/>
          <w:b/>
        </w:rPr>
        <w:t xml:space="preserve">Cultural Sensitivity:</w:t>
      </w:r>
      <w:r>
        <w:br/>
      </w:r>
      <w:r>
        <w:t xml:space="preserve">Balancing traditional values with progressive educational reforms is a persistent challenge. For example, gender-segregated classrooms and modesty requirements must coexist with global standards of academic freedom.</w:t>
      </w:r>
    </w:p>
    <w:p>
      <w:pPr>
        <w:pStyle w:val="BodyText"/>
      </w:pPr>
      <w:r>
        <w:rPr>
          <w:bCs/>
          <w:b/>
        </w:rPr>
        <w:t xml:space="preserve">Globalization vs. Localization:</w:t>
      </w:r>
      <w:r>
        <w:br/>
      </w:r>
      <w:r>
        <w:t xml:space="preserve">Doha’s educational institutions attract students and faculty from over 150 countries, creating a multicultural environment. Administrators must mediate between diverse expectations and Qatari societal norms.</w:t>
      </w:r>
    </w:p>
    <w:p>
      <w:pPr>
        <w:pStyle w:val="BodyText"/>
      </w:pPr>
      <w:r>
        <w:rPr>
          <w:bCs/>
          <w:b/>
        </w:rPr>
        <w:t xml:space="preserve">Resource Allocation:</w:t>
      </w:r>
      <w:r>
        <w:br/>
      </w:r>
      <w:r>
        <w:t xml:space="preserve">While Qatar invests heavily in education, ensuring equitable distribution of resources across public and private institutions remains a challenge, particularly in rural areas outside Doha’s urban core.</w:t>
      </w:r>
    </w:p>
    <w:bookmarkEnd w:id="24"/>
    <w:bookmarkStart w:id="25" w:name="Xb635622c29afde2b863c97413f9be08d5651559"/>
    <w:p>
      <w:pPr>
        <w:pStyle w:val="Heading2"/>
      </w:pPr>
      <w:r>
        <w:t xml:space="preserve">Case Study: Education Administrators at the Qatar Foundation</w:t>
      </w:r>
    </w:p>
    <w:p>
      <w:pPr>
        <w:pStyle w:val="FirstParagraph"/>
      </w:pPr>
      <w:r>
        <w:t xml:space="preserve">The Qatar Foundation (QF) serves as a microcosm of the challenges and opportunities facing Education Administrators. By overseeing institutions like HBKU and the Education City International School, QF administrators have pioneered initiatives such as:</w:t>
      </w:r>
    </w:p>
    <w:p>
      <w:pPr>
        <w:numPr>
          <w:ilvl w:val="0"/>
          <w:numId w:val="1001"/>
        </w:numPr>
        <w:pStyle w:val="Compact"/>
      </w:pPr>
      <w:r>
        <w:t xml:space="preserve">Developing Arabic-language curricula for international students.</w:t>
      </w:r>
    </w:p>
    <w:p>
      <w:pPr>
        <w:numPr>
          <w:ilvl w:val="0"/>
          <w:numId w:val="1001"/>
        </w:numPr>
        <w:pStyle w:val="Compact"/>
      </w:pPr>
      <w:r>
        <w:t xml:space="preserve">Establishing research partnerships with global universities to enhance academic credibility.</w:t>
      </w:r>
    </w:p>
    <w:p>
      <w:pPr>
        <w:numPr>
          <w:ilvl w:val="0"/>
          <w:numId w:val="1001"/>
        </w:numPr>
        <w:pStyle w:val="Compact"/>
      </w:pPr>
      <w:r>
        <w:t xml:space="preserve">Promoting sustainability through projects like the Qatar Green Building Council’s educational programs.</w:t>
      </w:r>
    </w:p>
    <w:bookmarkEnd w:id="25"/>
    <w:bookmarkStart w:id="26" w:name="recommendations-for-effective-leadership"/>
    <w:p>
      <w:pPr>
        <w:pStyle w:val="Heading2"/>
      </w:pPr>
      <w:r>
        <w:t xml:space="preserve">Recommendations for Effective Leadership</w:t>
      </w:r>
    </w:p>
    <w:p>
      <w:pPr>
        <w:pStyle w:val="FirstParagraph"/>
      </w:pPr>
      <w:r>
        <w:rPr>
          <w:bCs/>
          <w:b/>
        </w:rPr>
        <w:t xml:space="preserve">1. Cross-Cultural Competency Training:</w:t>
      </w:r>
      <w:r>
        <w:br/>
      </w:r>
      <w:r>
        <w:t xml:space="preserve">Administrators should undergo training to manage multicultural teams and address cultural misunderstandings effectively.</w:t>
      </w:r>
    </w:p>
    <w:p>
      <w:pPr>
        <w:pStyle w:val="BodyText"/>
      </w:pPr>
      <w:r>
        <w:rPr>
          <w:bCs/>
          <w:b/>
        </w:rPr>
        <w:t xml:space="preserve">2. Data-Driven Decision Making:</w:t>
      </w:r>
      <w:r>
        <w:br/>
      </w:r>
      <w:r>
        <w:t xml:space="preserve">Leveraging data analytics to assess student performance and institutional efficiency can guide evidence-based policies aligned with national goals.</w:t>
      </w:r>
    </w:p>
    <w:p>
      <w:pPr>
        <w:pStyle w:val="BodyText"/>
      </w:pPr>
      <w:r>
        <w:rPr>
          <w:bCs/>
          <w:b/>
        </w:rPr>
        <w:t xml:space="preserve">3. Community Involvement:</w:t>
      </w:r>
      <w:r>
        <w:br/>
      </w:r>
      <w:r>
        <w:t xml:space="preserve">Engaging local communities through advisory boards and public consultations ensures that educational reforms reflect societal needs.</w:t>
      </w:r>
    </w:p>
    <w:bookmarkEnd w:id="26"/>
    <w:bookmarkStart w:id="27" w:name="conclusion"/>
    <w:p>
      <w:pPr>
        <w:pStyle w:val="Heading2"/>
      </w:pPr>
      <w:r>
        <w:t xml:space="preserve">Conclusion</w:t>
      </w:r>
    </w:p>
    <w:p>
      <w:pPr>
        <w:pStyle w:val="FirstParagraph"/>
      </w:pPr>
      <w:r>
        <w:t xml:space="preserve">The role of an Education Administrator in Qatar Doha is multifaceted, requiring a unique blend of leadership, cultural awareness, and strategic vision. As the nation strives to achieve its Vision 2030 objectives, these administrators are instrumental in shaping a future where education serves as a bridge between tradition and innovation. This Undergraduate Thesis underscores the necessity of empowering Education Administrators with resources and autonomy to drive sustainable educational transformation in Doha’s dynamic environment.</w:t>
      </w:r>
    </w:p>
    <w:bookmarkEnd w:id="27"/>
    <w:bookmarkStart w:id="28" w:name="references"/>
    <w:p>
      <w:pPr>
        <w:pStyle w:val="Heading2"/>
      </w:pPr>
      <w:r>
        <w:t xml:space="preserve">References</w:t>
      </w:r>
    </w:p>
    <w:p>
      <w:pPr>
        <w:numPr>
          <w:ilvl w:val="0"/>
          <w:numId w:val="1002"/>
        </w:numPr>
        <w:pStyle w:val="Compact"/>
      </w:pPr>
      <w:r>
        <w:t xml:space="preserve">Ministry of Education and Higher Education, Qatar. (2030). National Strategy for Education 2030.</w:t>
      </w:r>
    </w:p>
    <w:p>
      <w:pPr>
        <w:numPr>
          <w:ilvl w:val="0"/>
          <w:numId w:val="1002"/>
        </w:numPr>
        <w:pStyle w:val="Compact"/>
      </w:pPr>
      <w:r>
        <w:t xml:space="preserve">Qatar Foundation. (n.d.). About Us. Retrieved from https://www.qf.org.qa</w:t>
      </w:r>
    </w:p>
    <w:p>
      <w:pPr>
        <w:numPr>
          <w:ilvl w:val="0"/>
          <w:numId w:val="1002"/>
        </w:numPr>
        <w:pStyle w:val="Compact"/>
      </w:pPr>
      <w:r>
        <w:t xml:space="preserve">Al-Kuwari, A., &amp; Al-Maktoum, S. (2021). Educational Leadership in the Gulf: A Comparative Study of Qatar and UAE.</w:t>
      </w:r>
    </w:p>
    <w:p>
      <w:pPr>
        <w:pStyle w:val="FirstParagraph"/>
      </w:pPr>
      <w:r>
        <w:rPr>
          <w:bCs/>
          <w:b/>
        </w:rPr>
        <w:t xml:space="preserve">Note:</w:t>
      </w:r>
      <w:r>
        <w:t xml:space="preserve"> </w:t>
      </w:r>
      <w:r>
        <w:t xml:space="preserve">This Undergraduate Thesis is designed for academic purposes and reflects the unique challenges and opportunities faced by Education Administrators in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Qatar Doha</dc:title>
  <dc:creator/>
  <dc:language>en</dc:language>
  <cp:keywords/>
  <dcterms:created xsi:type="dcterms:W3CDTF">2026-07-20T18:13:32Z</dcterms:created>
  <dcterms:modified xsi:type="dcterms:W3CDTF">2026-07-20T18:13:32Z</dcterms:modified>
</cp:coreProperties>
</file>

<file path=docProps/custom.xml><?xml version="1.0" encoding="utf-8"?>
<Properties xmlns="http://schemas.openxmlformats.org/officeDocument/2006/custom-properties" xmlns:vt="http://schemas.openxmlformats.org/officeDocument/2006/docPropsVTypes"/>
</file>