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9" w:name="undergraduate-thesis"/>
    <w:p>
      <w:pPr>
        <w:pStyle w:val="Heading1"/>
      </w:pPr>
      <w:r>
        <w:t xml:space="preserve">Undergraduate Thesis</w:t>
      </w:r>
    </w:p>
    <w:bookmarkStart w:id="20" w:name="X438c95e37145d80f6de7dff7c210cd05236ed48"/>
    <w:p>
      <w:pPr>
        <w:pStyle w:val="Heading2"/>
      </w:pPr>
      <w:r>
        <w:t xml:space="preserve">Topic: The Role of Education Administrators in United States Miami</w:t>
      </w:r>
    </w:p>
    <w:p>
      <w:pPr>
        <w:pStyle w:val="FirstParagraph"/>
      </w:pPr>
      <w:r>
        <w:t xml:space="preserve">This undergraduate thesis explores the critical role of education administrators in shaping educational outcomes within the unique socio-cultural and economic context of United States Miami. As a city known for its diverse population, economic dynamism, and complex challenges, Miami provides a rich case study for understanding how effective leadership by education administrators can drive systemic change and equitable access to quality education.</w:t>
      </w:r>
    </w:p>
    <w:bookmarkEnd w:id="20"/>
    <w:bookmarkStart w:id="21" w:name="introduction"/>
    <w:p>
      <w:pPr>
        <w:pStyle w:val="Heading2"/>
      </w:pPr>
      <w:r>
        <w:t xml:space="preserve">Introduction</w:t>
      </w:r>
    </w:p>
    <w:p>
      <w:pPr>
        <w:pStyle w:val="FirstParagraph"/>
      </w:pPr>
      <w:r>
        <w:t xml:space="preserve">The United States Miami is a vibrant urban center characterized by its multiculturalism, rapid demographic shifts, and significant socioeconomic disparities. These factors create a dynamic educational landscape where school leaders—education administrators—play a pivotal role in navigating challenges such as language barriers, resource allocation, and community engagement. This thesis argues that education administrators in Miami must adopt innovative strategies tailored to the city’s unique needs to ensure academic success for all students.</w:t>
      </w:r>
    </w:p>
    <w:bookmarkEnd w:id="21"/>
    <w:bookmarkStart w:id="22" w:name="X226068e9b11187f427eef13c10e06a9937b7fc2"/>
    <w:p>
      <w:pPr>
        <w:pStyle w:val="Heading2"/>
      </w:pPr>
      <w:r>
        <w:t xml:space="preserve">Background: The Context of Education Administration in Miami</w:t>
      </w:r>
    </w:p>
    <w:p>
      <w:pPr>
        <w:pStyle w:val="FirstParagraph"/>
      </w:pPr>
      <w:r>
        <w:t xml:space="preserve">Miami-Dade County Public Schools (MDCPS), the largest school district in Florida, serves over 350,000 students across 386 schools. The district’s student population is predominantly Hispanic (approximately 61%), with significant African American and white communities, as well as a growing number of immigrants from Latin America and the Caribbean. This demographic diversity necessitates education administrators who can foster inclusive environments while addressing systemic inequities such as underfunded schools in low-income neighborhoods.</w:t>
      </w:r>
    </w:p>
    <w:p>
      <w:pPr>
        <w:pStyle w:val="BodyText"/>
      </w:pPr>
      <w:r>
        <w:t xml:space="preserve">Education administrators in Miami are responsible for overseeing curricula, managing budgets, fostering school cultures, and ensuring compliance with state and federal regulations. However, their roles extend beyond administrative duties to include advocacy for students’ rights and engagement with the broader community. In a city where poverty rates remain high (13% in 2023), administrators must also address barriers such as food insecurity, lack of access to healthcare, and limited parental involvement in education.</w:t>
      </w:r>
    </w:p>
    <w:bookmarkEnd w:id="22"/>
    <w:bookmarkStart w:id="23" w:name="X5eaaaed44500fd69e980c1e151d3e46d3852515"/>
    <w:p>
      <w:pPr>
        <w:pStyle w:val="Heading2"/>
      </w:pPr>
      <w:r>
        <w:t xml:space="preserve">Challenges Faced by Education Administrators in Miami</w:t>
      </w:r>
    </w:p>
    <w:p>
      <w:pPr>
        <w:pStyle w:val="FirstParagraph"/>
      </w:pPr>
      <w:r>
        <w:t xml:space="preserve">Education administrators in Miami confront unique challenges that require adaptive leadership. These include:</w:t>
      </w:r>
    </w:p>
    <w:p>
      <w:pPr>
        <w:numPr>
          <w:ilvl w:val="0"/>
          <w:numId w:val="1001"/>
        </w:numPr>
        <w:pStyle w:val="Compact"/>
      </w:pPr>
      <w:r>
        <w:t xml:space="preserve">Diversity and Inclusion:** Managing a student body with over 100 languages spoken demands culturally responsive policies and professional development for teachers.</w:t>
      </w:r>
    </w:p>
    <w:p>
      <w:pPr>
        <w:numPr>
          <w:ilvl w:val="0"/>
          <w:numId w:val="1001"/>
        </w:numPr>
        <w:pStyle w:val="Compact"/>
      </w:pPr>
      <w:r>
        <w:t xml:space="preserve">Economic Disparities:** Schools in neighborhoods like Overtown and Little Haiti often lack resources compared to more affluent areas, exacerbating achievement gaps.</w:t>
      </w:r>
    </w:p>
    <w:p>
      <w:pPr>
        <w:numPr>
          <w:ilvl w:val="0"/>
          <w:numId w:val="1001"/>
        </w:numPr>
        <w:pStyle w:val="Compact"/>
      </w:pPr>
      <w:r>
        <w:t xml:space="preserve">Immigration Policies:** Fluctuating immigration enforcement practices have created anxiety among immigrant families, impacting student attendance and mental health.</w:t>
      </w:r>
    </w:p>
    <w:p>
      <w:pPr>
        <w:numPr>
          <w:ilvl w:val="0"/>
          <w:numId w:val="1001"/>
        </w:numPr>
        <w:pStyle w:val="Compact"/>
      </w:pPr>
      <w:r>
        <w:t xml:space="preserve">Technology Integration:** The shift to hybrid learning during the pandemic highlighted disparities in access to digital tools for low-income students, requiring administrators to secure grants and partnerships.</w:t>
      </w:r>
    </w:p>
    <w:bookmarkEnd w:id="23"/>
    <w:bookmarkStart w:id="24" w:name="X984c243618fdd4e6f209d3411f687f6751bfdd1"/>
    <w:p>
      <w:pPr>
        <w:pStyle w:val="Heading2"/>
      </w:pPr>
      <w:r>
        <w:t xml:space="preserve">The Role of Education Administrators: Leadership Strategies</w:t>
      </w:r>
    </w:p>
    <w:p>
      <w:pPr>
        <w:pStyle w:val="FirstParagraph"/>
      </w:pPr>
      <w:r>
        <w:t xml:space="preserve">Effective education administrators in Miami must adopt multifaceted approaches to address these challenges. Key strategies include:</w:t>
      </w:r>
    </w:p>
    <w:p>
      <w:pPr>
        <w:numPr>
          <w:ilvl w:val="0"/>
          <w:numId w:val="1002"/>
        </w:numPr>
        <w:pStyle w:val="Compact"/>
      </w:pPr>
      <w:r>
        <w:t xml:space="preserve">Community Engagement:** Building trust with parents and local organizations through regular town halls, cultural competency training, and bilingual outreach programs.</w:t>
      </w:r>
    </w:p>
    <w:p>
      <w:pPr>
        <w:numPr>
          <w:ilvl w:val="0"/>
          <w:numId w:val="1002"/>
        </w:numPr>
        <w:pStyle w:val="Compact"/>
      </w:pPr>
      <w:r>
        <w:t xml:space="preserve">Data-Driven Decision Making:** Utilizing student performance data to identify underperforming schools and allocate resources equitably. For example, MDCPS’s use of equity audits has helped target funding for underserved districts.</w:t>
      </w:r>
    </w:p>
    <w:p>
      <w:pPr>
        <w:numPr>
          <w:ilvl w:val="0"/>
          <w:numId w:val="1002"/>
        </w:numPr>
        <w:pStyle w:val="Compact"/>
      </w:pPr>
      <w:r>
        <w:t xml:space="preserve">Professional Development:** Implementing training programs focused on trauma-informed teaching, anti-racism education, and inclusive pedagogy to prepare staff for diverse classrooms.</w:t>
      </w:r>
    </w:p>
    <w:p>
      <w:pPr>
        <w:numPr>
          <w:ilvl w:val="0"/>
          <w:numId w:val="1002"/>
        </w:numPr>
        <w:pStyle w:val="Compact"/>
      </w:pPr>
      <w:r>
        <w:t xml:space="preserve">Partnerships with Local Institutions:** Collaborating with universities like the University of Miami and nonprofits such as the Miami Foundation to secure funding, mentorship programs, and mental health services for students.</w:t>
      </w:r>
    </w:p>
    <w:bookmarkEnd w:id="24"/>
    <w:bookmarkStart w:id="25" w:name="X332e17264101439e0574a8bd27b817d09660c72"/>
    <w:p>
      <w:pPr>
        <w:pStyle w:val="Heading2"/>
      </w:pPr>
      <w:r>
        <w:t xml:space="preserve">Case Studies: Success in Education Administration</w:t>
      </w:r>
    </w:p>
    <w:p>
      <w:pPr>
        <w:pStyle w:val="FirstParagraph"/>
      </w:pPr>
      <w:r>
        <w:t xml:space="preserve">Several initiatives in Miami demonstrate how education administrators can drive positive change. For instance, the</w:t>
      </w:r>
      <w:r>
        <w:t xml:space="preserve"> </w:t>
      </w:r>
      <w:r>
        <w:rPr>
          <w:iCs/>
          <w:i/>
        </w:rPr>
        <w:t xml:space="preserve">Miami-Dade County Public Schools’ “Strategic Plan 2019-2024”</w:t>
      </w:r>
      <w:r>
        <w:t xml:space="preserve"> </w:t>
      </w:r>
      <w:r>
        <w:t xml:space="preserve">prioritizes equity and access, with administrators playing a central role in its implementation. One notable example is the “STEM for All” program, which provides underprivileged students with access to technology and coding classes through partnerships with local tech companies.</w:t>
      </w:r>
    </w:p>
    <w:p>
      <w:pPr>
        <w:pStyle w:val="BodyText"/>
      </w:pPr>
      <w:r>
        <w:t xml:space="preserve">Another success story involves schools in the Wynwood neighborhood, where administrators collaborated with artists to integrate creative expression into curricula. This initiative improved student engagement and fostered a sense of belonging among immigrant youth.</w:t>
      </w:r>
    </w:p>
    <w:bookmarkEnd w:id="25"/>
    <w:bookmarkStart w:id="26" w:name="X224fca73c41da3324c7cea38f7fddf8379a50d4"/>
    <w:p>
      <w:pPr>
        <w:pStyle w:val="Heading2"/>
      </w:pPr>
      <w:r>
        <w:t xml:space="preserve">Recommendations for Education Administrators in Miami</w:t>
      </w:r>
    </w:p>
    <w:p>
      <w:pPr>
        <w:pStyle w:val="FirstParagraph"/>
      </w:pPr>
      <w:r>
        <w:t xml:space="preserve">To further enhance educational outcomes, education administrators in Miami should:</w:t>
      </w:r>
    </w:p>
    <w:p>
      <w:pPr>
        <w:numPr>
          <w:ilvl w:val="0"/>
          <w:numId w:val="1003"/>
        </w:numPr>
        <w:pStyle w:val="Compact"/>
      </w:pPr>
      <w:r>
        <w:t xml:space="preserve">Advocate for increased state funding to address resource disparities between schools.</w:t>
      </w:r>
    </w:p>
    <w:p>
      <w:pPr>
        <w:numPr>
          <w:ilvl w:val="0"/>
          <w:numId w:val="1003"/>
        </w:numPr>
        <w:pStyle w:val="Compact"/>
      </w:pPr>
      <w:r>
        <w:t xml:space="preserve">Pursue ongoing professional development focused on trauma-informed care and equity-centered leadership.</w:t>
      </w:r>
    </w:p>
    <w:p>
      <w:pPr>
        <w:numPr>
          <w:ilvl w:val="0"/>
          <w:numId w:val="1003"/>
        </w:numPr>
        <w:pStyle w:val="Compact"/>
      </w:pPr>
      <w:r>
        <w:t xml:space="preserve">Leverage technology to bridge the digital divide, ensuring all students have access to reliable internet and devices.</w:t>
      </w:r>
    </w:p>
    <w:p>
      <w:pPr>
        <w:numPr>
          <w:ilvl w:val="0"/>
          <w:numId w:val="1003"/>
        </w:numPr>
        <w:pStyle w:val="Compact"/>
      </w:pPr>
      <w:r>
        <w:t xml:space="preserve">Expand dual-language programs to support multilingual families and promote academic achievement.</w:t>
      </w:r>
    </w:p>
    <w:bookmarkEnd w:id="26"/>
    <w:bookmarkStart w:id="27" w:name="conclusion"/>
    <w:p>
      <w:pPr>
        <w:pStyle w:val="Heading2"/>
      </w:pPr>
      <w:r>
        <w:t xml:space="preserve">Conclusion</w:t>
      </w:r>
    </w:p>
    <w:p>
      <w:pPr>
        <w:pStyle w:val="FirstParagraph"/>
      </w:pPr>
      <w:r>
        <w:t xml:space="preserve">The role of education administrators in United States Miami is both complex and vital. As the city continues to evolve, these leaders must remain adaptable, innovative, and deeply committed to equity. By addressing systemic challenges through community engagement, data-driven strategies, and partnerships with local stakeholders, education administrators can ensure that all students in Miami have the opportunity to succeed academically and thrive in a diverse society.</w:t>
      </w:r>
    </w:p>
    <w:bookmarkEnd w:id="27"/>
    <w:bookmarkStart w:id="28" w:name="references"/>
    <w:p>
      <w:pPr>
        <w:pStyle w:val="Heading2"/>
      </w:pPr>
      <w:r>
        <w:t xml:space="preserve">References</w:t>
      </w:r>
    </w:p>
    <w:p>
      <w:pPr>
        <w:pStyle w:val="FirstParagraph"/>
      </w:pPr>
      <w:r>
        <w:t xml:space="preserve">1. Miami-Dade County Public Schools. (2023).</w:t>
      </w:r>
      <w:r>
        <w:t xml:space="preserve"> </w:t>
      </w:r>
      <w:r>
        <w:rPr>
          <w:iCs/>
          <w:i/>
        </w:rPr>
        <w:t xml:space="preserve">Strategic Plan 2019-2024</w:t>
      </w:r>
      <w:r>
        <w:t xml:space="preserve">. Retrieved from [https://www.miamidadepublicschools.org](https://www.miamidadepublicschools.org)</w:t>
      </w:r>
    </w:p>
    <w:p>
      <w:pPr>
        <w:pStyle w:val="BodyText"/>
      </w:pPr>
      <w:r>
        <w:t xml:space="preserve">2. U.S. Census Bureau. (2023).</w:t>
      </w:r>
      <w:r>
        <w:t xml:space="preserve"> </w:t>
      </w:r>
      <w:r>
        <w:rPr>
          <w:iCs/>
          <w:i/>
        </w:rPr>
        <w:t xml:space="preserve">Miami-Dade County Demographics</w:t>
      </w:r>
      <w:r>
        <w:t xml:space="preserve">. Retrieved from [https://www.census.gov](https://www.census.gov)</w:t>
      </w:r>
    </w:p>
    <w:p>
      <w:pPr>
        <w:pStyle w:val="BodyText"/>
      </w:pPr>
      <w:r>
        <w:t xml:space="preserve">3. Florida Department of Education. (2023).</w:t>
      </w:r>
      <w:r>
        <w:t xml:space="preserve"> </w:t>
      </w:r>
      <w:r>
        <w:rPr>
          <w:iCs/>
          <w:i/>
        </w:rPr>
        <w:t xml:space="preserve">Educational Equity Initiatives</w:t>
      </w:r>
      <w:r>
        <w:t xml:space="preserve">. Retrieved from [https://floridadoe.gov](https://floridadoe.gov)</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United States Miami</dc:title>
  <dc:creator/>
  <dc:language>en</dc:language>
  <cp:keywords/>
  <dcterms:created xsi:type="dcterms:W3CDTF">2026-07-23T20:02:49Z</dcterms:created>
  <dcterms:modified xsi:type="dcterms:W3CDTF">2026-07-23T20:02:49Z</dcterms:modified>
</cp:coreProperties>
</file>

<file path=docProps/custom.xml><?xml version="1.0" encoding="utf-8"?>
<Properties xmlns="http://schemas.openxmlformats.org/officeDocument/2006/custom-properties" xmlns:vt="http://schemas.openxmlformats.org/officeDocument/2006/docPropsVTypes"/>
</file>